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val="0"/>
          <w:bCs w:val="0"/>
          <w:caps w:val="0"/>
          <w:spacing w:val="0"/>
          <w:kern w:val="0"/>
          <w:sz w:val="32"/>
          <w:szCs w:val="32"/>
          <w:lang w:val="en-US" w:eastAsia="zh-CN" w:bidi="ar"/>
        </w:rPr>
      </w:pPr>
      <w:r>
        <w:rPr>
          <w:rFonts w:hint="eastAsia" w:ascii="微软雅黑" w:hAnsi="微软雅黑" w:eastAsia="微软雅黑" w:cs="微软雅黑"/>
          <w:b w:val="0"/>
          <w:bCs w:val="0"/>
          <w:caps w:val="0"/>
          <w:spacing w:val="0"/>
          <w:kern w:val="0"/>
          <w:sz w:val="32"/>
          <w:szCs w:val="32"/>
          <w:lang w:val="en-US" w:eastAsia="zh-CN" w:bidi="ar"/>
        </w:rPr>
        <w:t>关于开展2022年度校级教育教学研究与改革实践项目</w:t>
      </w:r>
    </w:p>
    <w:p>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val="0"/>
          <w:bCs w:val="0"/>
          <w:caps w:val="0"/>
          <w:spacing w:val="0"/>
          <w:kern w:val="0"/>
          <w:sz w:val="32"/>
          <w:szCs w:val="32"/>
          <w:lang w:val="en-US" w:eastAsia="zh-CN" w:bidi="ar"/>
        </w:rPr>
      </w:pPr>
      <w:r>
        <w:rPr>
          <w:rFonts w:hint="eastAsia" w:ascii="微软雅黑" w:hAnsi="微软雅黑" w:eastAsia="微软雅黑" w:cs="微软雅黑"/>
          <w:b w:val="0"/>
          <w:bCs w:val="0"/>
          <w:caps w:val="0"/>
          <w:spacing w:val="0"/>
          <w:kern w:val="0"/>
          <w:sz w:val="32"/>
          <w:szCs w:val="32"/>
          <w:lang w:val="en-US" w:eastAsia="zh-CN" w:bidi="ar"/>
        </w:rPr>
        <w:t>（简称“教研教改项目”）申报工作的通知</w:t>
      </w:r>
    </w:p>
    <w:p>
      <w:pPr>
        <w:keepNext w:val="0"/>
        <w:keepLines w:val="0"/>
        <w:pageBreakBefore w:val="0"/>
        <w:shd w:val="clear"/>
        <w:kinsoku/>
        <w:wordWrap/>
        <w:overflowPunct/>
        <w:topLinePunct w:val="0"/>
        <w:autoSpaceDE/>
        <w:autoSpaceDN/>
        <w:bidi w:val="0"/>
        <w:adjustRightInd/>
        <w:snapToGrid/>
        <w:spacing w:line="480" w:lineRule="exact"/>
        <w:textAlignment w:val="auto"/>
        <w:rPr>
          <w:rFonts w:hint="eastAsia" w:ascii="仿宋" w:hAnsi="仿宋" w:eastAsia="仿宋"/>
          <w:sz w:val="28"/>
          <w:szCs w:val="28"/>
        </w:rPr>
      </w:pPr>
    </w:p>
    <w:p>
      <w:pPr>
        <w:keepNext w:val="0"/>
        <w:keepLines w:val="0"/>
        <w:pageBreakBefore w:val="0"/>
        <w:shd w:val="clear"/>
        <w:kinsoku/>
        <w:wordWrap/>
        <w:overflowPunct/>
        <w:topLinePunct w:val="0"/>
        <w:autoSpaceDE/>
        <w:autoSpaceDN/>
        <w:bidi w:val="0"/>
        <w:adjustRightInd/>
        <w:snapToGrid/>
        <w:spacing w:line="480" w:lineRule="exact"/>
        <w:textAlignment w:val="auto"/>
        <w:rPr>
          <w:rFonts w:hint="eastAsia" w:ascii="仿宋" w:hAnsi="仿宋" w:eastAsia="仿宋"/>
          <w:sz w:val="28"/>
          <w:szCs w:val="28"/>
        </w:rPr>
      </w:pPr>
      <w:r>
        <w:rPr>
          <w:rFonts w:hint="eastAsia" w:ascii="仿宋" w:hAnsi="仿宋" w:eastAsia="仿宋"/>
          <w:sz w:val="28"/>
          <w:szCs w:val="28"/>
        </w:rPr>
        <w:t>各学院、各部门：</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color w:val="000000" w:themeColor="text1"/>
          <w:sz w:val="28"/>
          <w:szCs w:val="28"/>
          <w:lang w:eastAsia="zh-CN"/>
          <w14:textFill>
            <w14:solidFill>
              <w14:schemeClr w14:val="tx1"/>
            </w14:solidFill>
          </w14:textFill>
        </w:rPr>
      </w:pPr>
      <w:r>
        <w:rPr>
          <w:rFonts w:hint="eastAsia" w:ascii="仿宋" w:hAnsi="仿宋" w:eastAsia="仿宋"/>
          <w:sz w:val="28"/>
          <w:szCs w:val="28"/>
        </w:rPr>
        <w:t>为调</w:t>
      </w:r>
      <w:r>
        <w:rPr>
          <w:rFonts w:hint="eastAsia" w:ascii="仿宋" w:hAnsi="仿宋" w:eastAsia="仿宋"/>
          <w:color w:val="000000" w:themeColor="text1"/>
          <w:sz w:val="28"/>
          <w:szCs w:val="28"/>
          <w14:textFill>
            <w14:solidFill>
              <w14:schemeClr w14:val="tx1"/>
            </w14:solidFill>
          </w14:textFill>
        </w:rPr>
        <w:t>动广大教师参与</w:t>
      </w:r>
      <w:r>
        <w:rPr>
          <w:rFonts w:hint="eastAsia" w:ascii="仿宋" w:hAnsi="仿宋" w:eastAsia="仿宋"/>
          <w:color w:val="000000" w:themeColor="text1"/>
          <w:sz w:val="28"/>
          <w:szCs w:val="28"/>
          <w:lang w:eastAsia="zh-CN"/>
          <w14:textFill>
            <w14:solidFill>
              <w14:schemeClr w14:val="tx1"/>
            </w14:solidFill>
          </w14:textFill>
        </w:rPr>
        <w:t>教育</w:t>
      </w:r>
      <w:r>
        <w:rPr>
          <w:rFonts w:hint="eastAsia" w:ascii="仿宋" w:hAnsi="仿宋" w:eastAsia="仿宋"/>
          <w:color w:val="000000" w:themeColor="text1"/>
          <w:sz w:val="28"/>
          <w:szCs w:val="28"/>
          <w14:textFill>
            <w14:solidFill>
              <w14:schemeClr w14:val="tx1"/>
            </w14:solidFill>
          </w14:textFill>
        </w:rPr>
        <w:t>教学研究</w:t>
      </w:r>
      <w:r>
        <w:rPr>
          <w:rFonts w:hint="eastAsia" w:ascii="仿宋" w:hAnsi="仿宋" w:eastAsia="仿宋"/>
          <w:color w:val="000000" w:themeColor="text1"/>
          <w:sz w:val="28"/>
          <w:szCs w:val="28"/>
          <w:lang w:eastAsia="zh-CN"/>
          <w14:textFill>
            <w14:solidFill>
              <w14:schemeClr w14:val="tx1"/>
            </w14:solidFill>
          </w14:textFill>
        </w:rPr>
        <w:t>与改革</w:t>
      </w:r>
      <w:r>
        <w:rPr>
          <w:rFonts w:hint="eastAsia" w:ascii="仿宋" w:hAnsi="仿宋" w:eastAsia="仿宋"/>
          <w:color w:val="000000" w:themeColor="text1"/>
          <w:sz w:val="28"/>
          <w:szCs w:val="28"/>
          <w14:textFill>
            <w14:solidFill>
              <w14:schemeClr w14:val="tx1"/>
            </w14:solidFill>
          </w14:textFill>
        </w:rPr>
        <w:t>的积极性和创造性，进一步深化教育教学综合改革，夯实专业</w:t>
      </w:r>
      <w:r>
        <w:rPr>
          <w:rFonts w:hint="eastAsia" w:ascii="仿宋" w:hAnsi="仿宋" w:eastAsia="仿宋"/>
          <w:color w:val="000000" w:themeColor="text1"/>
          <w:sz w:val="28"/>
          <w:szCs w:val="28"/>
          <w:lang w:eastAsia="zh-CN"/>
          <w14:textFill>
            <w14:solidFill>
              <w14:schemeClr w14:val="tx1"/>
            </w14:solidFill>
          </w14:textFill>
        </w:rPr>
        <w:t>、课程</w:t>
      </w:r>
      <w:r>
        <w:rPr>
          <w:rFonts w:hint="eastAsia" w:ascii="仿宋" w:hAnsi="仿宋" w:eastAsia="仿宋"/>
          <w:color w:val="000000" w:themeColor="text1"/>
          <w:sz w:val="28"/>
          <w:szCs w:val="28"/>
          <w14:textFill>
            <w14:solidFill>
              <w14:schemeClr w14:val="tx1"/>
            </w14:solidFill>
          </w14:textFill>
        </w:rPr>
        <w:t>建设基础，</w:t>
      </w:r>
      <w:r>
        <w:rPr>
          <w:rFonts w:hint="eastAsia" w:ascii="仿宋" w:hAnsi="仿宋" w:eastAsia="仿宋"/>
          <w:color w:val="000000" w:themeColor="text1"/>
          <w:sz w:val="28"/>
          <w:szCs w:val="28"/>
          <w:lang w:eastAsia="zh-CN"/>
          <w14:textFill>
            <w14:solidFill>
              <w14:schemeClr w14:val="tx1"/>
            </w14:solidFill>
          </w14:textFill>
        </w:rPr>
        <w:t>促进学校教育教学水平提升和人才培养质量提高。根据《教育部</w:t>
      </w:r>
      <w:r>
        <w:rPr>
          <w:rFonts w:hint="eastAsia" w:ascii="仿宋" w:hAnsi="仿宋" w:eastAsia="仿宋"/>
          <w:color w:val="000000" w:themeColor="text1"/>
          <w:sz w:val="28"/>
          <w:szCs w:val="28"/>
          <w:lang w:val="en-US" w:eastAsia="zh-CN"/>
          <w14:textFill>
            <w14:solidFill>
              <w14:schemeClr w14:val="tx1"/>
            </w14:solidFill>
          </w14:textFill>
        </w:rPr>
        <w:t>2022年度工作要点</w:t>
      </w:r>
      <w:r>
        <w:rPr>
          <w:rFonts w:hint="eastAsia" w:ascii="仿宋" w:hAnsi="仿宋" w:eastAsia="仿宋"/>
          <w:color w:val="000000" w:themeColor="text1"/>
          <w:sz w:val="28"/>
          <w:szCs w:val="28"/>
          <w:lang w:eastAsia="zh-CN"/>
          <w14:textFill>
            <w14:solidFill>
              <w14:schemeClr w14:val="tx1"/>
            </w14:solidFill>
          </w14:textFill>
        </w:rPr>
        <w:t>》、《教育部高等教育司2022工作要点》、全国高教处长会议</w:t>
      </w:r>
      <w:r>
        <w:rPr>
          <w:rFonts w:hint="eastAsia" w:ascii="仿宋" w:hAnsi="仿宋" w:eastAsia="仿宋" w:cstheme="minorBidi"/>
          <w:kern w:val="0"/>
          <w:sz w:val="28"/>
          <w:szCs w:val="28"/>
          <w:lang w:val="en-US" w:eastAsia="zh-CN" w:bidi="ar"/>
        </w:rPr>
        <w:t>、福建省教育厅2022年“四新”建设推进会</w:t>
      </w:r>
      <w:r>
        <w:rPr>
          <w:rFonts w:hint="eastAsia" w:ascii="仿宋" w:hAnsi="仿宋" w:eastAsia="仿宋"/>
          <w:color w:val="000000" w:themeColor="text1"/>
          <w:sz w:val="28"/>
          <w:szCs w:val="28"/>
          <w:lang w:eastAsia="zh-CN"/>
          <w14:textFill>
            <w14:solidFill>
              <w14:schemeClr w14:val="tx1"/>
            </w14:solidFill>
          </w14:textFill>
        </w:rPr>
        <w:t>精神及教育部“双万计划”实施方案要义</w:t>
      </w:r>
      <w:r>
        <w:rPr>
          <w:rFonts w:hint="eastAsia" w:ascii="仿宋" w:hAnsi="仿宋" w:eastAsia="仿宋"/>
          <w:color w:val="000000" w:themeColor="text1"/>
          <w:sz w:val="28"/>
          <w:szCs w:val="28"/>
          <w14:textFill>
            <w14:solidFill>
              <w14:schemeClr w14:val="tx1"/>
            </w14:solidFill>
          </w14:textFill>
        </w:rPr>
        <w:t>，经研究，决定开展</w:t>
      </w:r>
      <w:r>
        <w:rPr>
          <w:rFonts w:hint="eastAsia" w:ascii="仿宋" w:hAnsi="仿宋" w:eastAsia="仿宋"/>
          <w:color w:val="000000" w:themeColor="text1"/>
          <w:sz w:val="28"/>
          <w:szCs w:val="28"/>
          <w:lang w:val="en-US" w:eastAsia="zh-CN"/>
          <w14:textFill>
            <w14:solidFill>
              <w14:schemeClr w14:val="tx1"/>
            </w14:solidFill>
          </w14:textFill>
        </w:rPr>
        <w:t>2022年度</w:t>
      </w:r>
      <w:r>
        <w:rPr>
          <w:rFonts w:hint="eastAsia" w:ascii="仿宋" w:hAnsi="仿宋" w:eastAsia="仿宋"/>
          <w:color w:val="000000" w:themeColor="text1"/>
          <w:sz w:val="28"/>
          <w:szCs w:val="28"/>
          <w:lang w:eastAsia="zh-CN"/>
          <w14:textFill>
            <w14:solidFill>
              <w14:schemeClr w14:val="tx1"/>
            </w14:solidFill>
          </w14:textFill>
        </w:rPr>
        <w:t>校级教研教改</w:t>
      </w:r>
      <w:r>
        <w:rPr>
          <w:rFonts w:hint="eastAsia" w:ascii="仿宋" w:hAnsi="仿宋" w:eastAsia="仿宋"/>
          <w:color w:val="000000" w:themeColor="text1"/>
          <w:sz w:val="28"/>
          <w:szCs w:val="28"/>
          <w14:textFill>
            <w14:solidFill>
              <w14:schemeClr w14:val="tx1"/>
            </w14:solidFill>
          </w14:textFill>
        </w:rPr>
        <w:t>项目</w:t>
      </w:r>
      <w:r>
        <w:rPr>
          <w:rFonts w:hint="eastAsia" w:ascii="仿宋" w:hAnsi="仿宋" w:eastAsia="仿宋"/>
          <w:color w:val="000000" w:themeColor="text1"/>
          <w:sz w:val="28"/>
          <w:szCs w:val="28"/>
          <w:lang w:eastAsia="zh-CN"/>
          <w14:textFill>
            <w14:solidFill>
              <w14:schemeClr w14:val="tx1"/>
            </w14:solidFill>
          </w14:textFill>
        </w:rPr>
        <w:t>的</w:t>
      </w:r>
      <w:r>
        <w:rPr>
          <w:rFonts w:hint="eastAsia" w:ascii="仿宋_GB2312" w:hAnsi="微软雅黑" w:eastAsia="仿宋_GB2312" w:cs="仿宋_GB2312"/>
          <w:caps w:val="0"/>
          <w:color w:val="000000" w:themeColor="text1"/>
          <w:spacing w:val="0"/>
          <w:kern w:val="0"/>
          <w:sz w:val="28"/>
          <w:szCs w:val="28"/>
          <w:shd w:val="clear" w:fill="FFFFFF"/>
          <w:lang w:val="en-US" w:eastAsia="zh-CN" w:bidi="ar"/>
          <w14:textFill>
            <w14:solidFill>
              <w14:schemeClr w14:val="tx1"/>
            </w14:solidFill>
          </w14:textFill>
        </w:rPr>
        <w:t>申报工作</w:t>
      </w:r>
      <w:r>
        <w:rPr>
          <w:rFonts w:hint="eastAsia" w:ascii="仿宋" w:hAnsi="仿宋" w:eastAsia="仿宋"/>
          <w:color w:val="000000" w:themeColor="text1"/>
          <w:sz w:val="28"/>
          <w:szCs w:val="28"/>
          <w14:textFill>
            <w14:solidFill>
              <w14:schemeClr w14:val="tx1"/>
            </w14:solidFill>
          </w14:textFill>
        </w:rPr>
        <w:t>。</w:t>
      </w:r>
      <w:r>
        <w:rPr>
          <w:rFonts w:hint="eastAsia" w:ascii="仿宋" w:hAnsi="仿宋" w:eastAsia="仿宋"/>
          <w:color w:val="000000" w:themeColor="text1"/>
          <w:sz w:val="28"/>
          <w:szCs w:val="28"/>
          <w:lang w:eastAsia="zh-CN"/>
          <w14:textFill>
            <w14:solidFill>
              <w14:schemeClr w14:val="tx1"/>
            </w14:solidFill>
          </w14:textFill>
        </w:rPr>
        <w:t>本次计划立项建设</w:t>
      </w:r>
      <w:r>
        <w:rPr>
          <w:rFonts w:hint="eastAsia" w:ascii="仿宋" w:hAnsi="仿宋" w:eastAsia="仿宋"/>
          <w:color w:val="FF0000"/>
          <w:sz w:val="28"/>
          <w:szCs w:val="28"/>
          <w:lang w:val="en-US" w:eastAsia="zh-CN"/>
        </w:rPr>
        <w:t>134</w:t>
      </w:r>
      <w:r>
        <w:rPr>
          <w:rFonts w:hint="eastAsia" w:ascii="仿宋" w:hAnsi="仿宋" w:eastAsia="仿宋"/>
          <w:color w:val="000000" w:themeColor="text1"/>
          <w:sz w:val="28"/>
          <w:szCs w:val="28"/>
          <w:lang w:eastAsia="zh-CN"/>
          <w14:textFill>
            <w14:solidFill>
              <w14:schemeClr w14:val="tx1"/>
            </w14:solidFill>
          </w14:textFill>
        </w:rPr>
        <w:t>项左右，</w:t>
      </w:r>
      <w:r>
        <w:rPr>
          <w:rFonts w:hint="eastAsia" w:ascii="仿宋" w:hAnsi="仿宋" w:eastAsia="仿宋"/>
          <w:color w:val="000000" w:themeColor="text1"/>
          <w:sz w:val="28"/>
          <w:szCs w:val="28"/>
          <w14:textFill>
            <w14:solidFill>
              <w14:schemeClr w14:val="tx1"/>
            </w14:solidFill>
          </w14:textFill>
        </w:rPr>
        <w:t>其中专业建设</w:t>
      </w:r>
      <w:r>
        <w:rPr>
          <w:rFonts w:hint="eastAsia" w:ascii="仿宋" w:hAnsi="仿宋" w:eastAsia="仿宋"/>
          <w:color w:val="000000" w:themeColor="text1"/>
          <w:sz w:val="28"/>
          <w:szCs w:val="28"/>
          <w:lang w:eastAsia="zh-CN"/>
          <w14:textFill>
            <w14:solidFill>
              <w14:schemeClr w14:val="tx1"/>
            </w14:solidFill>
          </w14:textFill>
        </w:rPr>
        <w:t>（含“四新”专业新增、“四新”专业改造、三创金专）类</w:t>
      </w:r>
      <w:r>
        <w:rPr>
          <w:rFonts w:hint="eastAsia" w:ascii="仿宋" w:hAnsi="仿宋" w:eastAsia="仿宋"/>
          <w:color w:val="000000" w:themeColor="text1"/>
          <w:sz w:val="28"/>
          <w:szCs w:val="28"/>
          <w14:textFill>
            <w14:solidFill>
              <w14:schemeClr w14:val="tx1"/>
            </w14:solidFill>
          </w14:textFill>
        </w:rPr>
        <w:t>拟立</w:t>
      </w:r>
      <w:r>
        <w:rPr>
          <w:rFonts w:hint="eastAsia" w:ascii="仿宋" w:hAnsi="仿宋" w:eastAsia="仿宋"/>
          <w:color w:val="FF0000"/>
          <w:sz w:val="28"/>
          <w:szCs w:val="28"/>
          <w:lang w:val="en-US" w:eastAsia="zh-CN"/>
        </w:rPr>
        <w:t>15</w:t>
      </w:r>
      <w:r>
        <w:rPr>
          <w:rFonts w:hint="eastAsia" w:ascii="仿宋" w:hAnsi="仿宋" w:eastAsia="仿宋"/>
          <w:color w:val="000000" w:themeColor="text1"/>
          <w:sz w:val="28"/>
          <w:szCs w:val="28"/>
          <w14:textFill>
            <w14:solidFill>
              <w14:schemeClr w14:val="tx1"/>
            </w14:solidFill>
          </w14:textFill>
        </w:rPr>
        <w:t>项左右，课程建设</w:t>
      </w:r>
      <w:r>
        <w:rPr>
          <w:rFonts w:hint="eastAsia" w:ascii="仿宋" w:hAnsi="仿宋" w:eastAsia="仿宋"/>
          <w:color w:val="000000" w:themeColor="text1"/>
          <w:sz w:val="28"/>
          <w:szCs w:val="28"/>
          <w:lang w:eastAsia="zh-CN"/>
          <w14:textFill>
            <w14:solidFill>
              <w14:schemeClr w14:val="tx1"/>
            </w14:solidFill>
          </w14:textFill>
        </w:rPr>
        <w:t>（含一流课程、三创精品课程、专业认证示范课程、课程思政示范课程、“四新”化课程）类</w:t>
      </w:r>
      <w:r>
        <w:rPr>
          <w:rFonts w:hint="eastAsia" w:ascii="仿宋" w:hAnsi="仿宋" w:eastAsia="仿宋"/>
          <w:color w:val="000000" w:themeColor="text1"/>
          <w:sz w:val="28"/>
          <w:szCs w:val="28"/>
          <w14:textFill>
            <w14:solidFill>
              <w14:schemeClr w14:val="tx1"/>
            </w14:solidFill>
          </w14:textFill>
        </w:rPr>
        <w:t>拟立</w:t>
      </w:r>
      <w:r>
        <w:rPr>
          <w:rFonts w:hint="eastAsia" w:ascii="仿宋" w:hAnsi="仿宋" w:eastAsia="仿宋"/>
          <w:color w:val="FF0000"/>
          <w:sz w:val="28"/>
          <w:szCs w:val="28"/>
          <w:lang w:val="en-US" w:eastAsia="zh-CN"/>
        </w:rPr>
        <w:t>67</w:t>
      </w:r>
      <w:r>
        <w:rPr>
          <w:rFonts w:hint="eastAsia" w:ascii="仿宋" w:hAnsi="仿宋" w:eastAsia="仿宋"/>
          <w:color w:val="000000" w:themeColor="text1"/>
          <w:sz w:val="28"/>
          <w:szCs w:val="28"/>
          <w14:textFill>
            <w14:solidFill>
              <w14:schemeClr w14:val="tx1"/>
            </w14:solidFill>
          </w14:textFill>
        </w:rPr>
        <w:t>门左右</w:t>
      </w:r>
      <w:r>
        <w:rPr>
          <w:rFonts w:hint="eastAsia" w:ascii="仿宋" w:hAnsi="仿宋" w:eastAsia="仿宋"/>
          <w:color w:val="000000" w:themeColor="text1"/>
          <w:sz w:val="28"/>
          <w:szCs w:val="28"/>
          <w:lang w:eastAsia="zh-CN"/>
          <w14:textFill>
            <w14:solidFill>
              <w14:schemeClr w14:val="tx1"/>
            </w14:solidFill>
          </w14:textFill>
        </w:rPr>
        <w:t>，</w:t>
      </w:r>
      <w:r>
        <w:rPr>
          <w:rFonts w:hint="eastAsia" w:ascii="仿宋" w:hAnsi="仿宋" w:eastAsia="仿宋"/>
          <w:color w:val="000000" w:themeColor="text1"/>
          <w:sz w:val="28"/>
          <w:szCs w:val="28"/>
          <w:lang w:val="en-US" w:eastAsia="zh-CN"/>
          <w14:textFill>
            <w14:solidFill>
              <w14:schemeClr w14:val="tx1"/>
            </w14:solidFill>
          </w14:textFill>
        </w:rPr>
        <w:t>新形态教材建设类拟立</w:t>
      </w:r>
      <w:r>
        <w:rPr>
          <w:rFonts w:hint="eastAsia" w:ascii="仿宋" w:hAnsi="仿宋" w:eastAsia="仿宋"/>
          <w:color w:val="FF0000"/>
          <w:sz w:val="28"/>
          <w:szCs w:val="28"/>
          <w:lang w:val="en-US" w:eastAsia="zh-CN"/>
        </w:rPr>
        <w:t>5</w:t>
      </w:r>
      <w:r>
        <w:rPr>
          <w:rFonts w:hint="eastAsia" w:ascii="仿宋" w:hAnsi="仿宋" w:eastAsia="仿宋"/>
          <w:color w:val="000000" w:themeColor="text1"/>
          <w:sz w:val="28"/>
          <w:szCs w:val="28"/>
          <w:lang w:val="en-US" w:eastAsia="zh-CN"/>
          <w14:textFill>
            <w14:solidFill>
              <w14:schemeClr w14:val="tx1"/>
            </w14:solidFill>
          </w14:textFill>
        </w:rPr>
        <w:t>部左右</w:t>
      </w:r>
      <w:r>
        <w:rPr>
          <w:rFonts w:hint="eastAsia" w:ascii="仿宋" w:hAnsi="仿宋" w:eastAsia="仿宋"/>
          <w:color w:val="000000" w:themeColor="text1"/>
          <w:sz w:val="28"/>
          <w:szCs w:val="28"/>
          <w:lang w:eastAsia="zh-CN"/>
          <w14:textFill>
            <w14:solidFill>
              <w14:schemeClr w14:val="tx1"/>
            </w14:solidFill>
          </w14:textFill>
        </w:rPr>
        <w:t>，三创特色班拟立</w:t>
      </w:r>
      <w:r>
        <w:rPr>
          <w:rFonts w:hint="eastAsia" w:ascii="仿宋" w:hAnsi="仿宋" w:eastAsia="仿宋"/>
          <w:color w:val="FF0000"/>
          <w:sz w:val="28"/>
          <w:szCs w:val="28"/>
          <w:lang w:val="en-US" w:eastAsia="zh-CN"/>
        </w:rPr>
        <w:t>10</w:t>
      </w:r>
      <w:r>
        <w:rPr>
          <w:rFonts w:hint="eastAsia" w:ascii="仿宋" w:hAnsi="仿宋" w:eastAsia="仿宋"/>
          <w:color w:val="000000" w:themeColor="text1"/>
          <w:sz w:val="28"/>
          <w:szCs w:val="28"/>
          <w:lang w:val="en-US" w:eastAsia="zh-CN"/>
          <w14:textFill>
            <w14:solidFill>
              <w14:schemeClr w14:val="tx1"/>
            </w14:solidFill>
          </w14:textFill>
        </w:rPr>
        <w:t>个左右，“四新”化人才培养特色班</w:t>
      </w:r>
      <w:r>
        <w:rPr>
          <w:rFonts w:hint="eastAsia" w:ascii="仿宋" w:hAnsi="仿宋" w:eastAsia="仿宋"/>
          <w:color w:val="000000" w:themeColor="text1"/>
          <w:sz w:val="28"/>
          <w:szCs w:val="28"/>
          <w:lang w:eastAsia="zh-CN"/>
          <w14:textFill>
            <w14:solidFill>
              <w14:schemeClr w14:val="tx1"/>
            </w14:solidFill>
          </w14:textFill>
        </w:rPr>
        <w:t>拟立</w:t>
      </w:r>
      <w:r>
        <w:rPr>
          <w:rFonts w:hint="eastAsia" w:ascii="仿宋" w:hAnsi="仿宋" w:eastAsia="仿宋"/>
          <w:color w:val="FF0000"/>
          <w:sz w:val="28"/>
          <w:szCs w:val="28"/>
          <w:lang w:val="en-US" w:eastAsia="zh-CN"/>
        </w:rPr>
        <w:t>8</w:t>
      </w:r>
      <w:r>
        <w:rPr>
          <w:rFonts w:hint="eastAsia" w:ascii="仿宋" w:hAnsi="仿宋" w:eastAsia="仿宋"/>
          <w:color w:val="000000" w:themeColor="text1"/>
          <w:sz w:val="28"/>
          <w:szCs w:val="28"/>
          <w:lang w:val="en-US" w:eastAsia="zh-CN"/>
          <w14:textFill>
            <w14:solidFill>
              <w14:schemeClr w14:val="tx1"/>
            </w14:solidFill>
          </w14:textFill>
        </w:rPr>
        <w:t>个左右，</w:t>
      </w:r>
      <w:r>
        <w:rPr>
          <w:rFonts w:hint="default" w:ascii="仿宋" w:hAnsi="仿宋" w:eastAsia="仿宋"/>
          <w:color w:val="000000" w:themeColor="text1"/>
          <w:sz w:val="28"/>
          <w:szCs w:val="28"/>
          <w:lang w:val="en-US" w:eastAsia="zh-CN"/>
          <w14:textFill>
            <w14:solidFill>
              <w14:schemeClr w14:val="tx1"/>
            </w14:solidFill>
          </w14:textFill>
        </w:rPr>
        <w:t>教育部1+X职业技能</w:t>
      </w:r>
      <w:r>
        <w:rPr>
          <w:rFonts w:hint="eastAsia" w:ascii="仿宋" w:hAnsi="仿宋" w:eastAsia="仿宋"/>
          <w:color w:val="000000" w:themeColor="text1"/>
          <w:sz w:val="28"/>
          <w:szCs w:val="28"/>
          <w:lang w:val="en-US" w:eastAsia="zh-CN"/>
          <w14:textFill>
            <w14:solidFill>
              <w14:schemeClr w14:val="tx1"/>
            </w14:solidFill>
          </w14:textFill>
        </w:rPr>
        <w:t>证书</w:t>
      </w:r>
      <w:r>
        <w:rPr>
          <w:rFonts w:hint="default" w:ascii="仿宋" w:hAnsi="仿宋" w:eastAsia="仿宋"/>
          <w:color w:val="000000" w:themeColor="text1"/>
          <w:sz w:val="28"/>
          <w:szCs w:val="28"/>
          <w:lang w:val="en-US" w:eastAsia="zh-CN"/>
          <w14:textFill>
            <w14:solidFill>
              <w14:schemeClr w14:val="tx1"/>
            </w14:solidFill>
          </w14:textFill>
        </w:rPr>
        <w:t>试点</w:t>
      </w:r>
      <w:r>
        <w:rPr>
          <w:rFonts w:hint="eastAsia" w:ascii="仿宋" w:hAnsi="仿宋" w:eastAsia="仿宋"/>
          <w:color w:val="000000" w:themeColor="text1"/>
          <w:sz w:val="28"/>
          <w:szCs w:val="28"/>
          <w:lang w:eastAsia="zh-CN"/>
          <w14:textFill>
            <w14:solidFill>
              <w14:schemeClr w14:val="tx1"/>
            </w14:solidFill>
          </w14:textFill>
        </w:rPr>
        <w:t>拟</w:t>
      </w:r>
      <w:r>
        <w:rPr>
          <w:rFonts w:hint="eastAsia" w:ascii="仿宋" w:hAnsi="仿宋" w:eastAsia="仿宋"/>
          <w:color w:val="000000" w:themeColor="text1"/>
          <w:sz w:val="28"/>
          <w:szCs w:val="28"/>
          <w:lang w:val="en-US" w:eastAsia="zh-CN"/>
          <w14:textFill>
            <w14:solidFill>
              <w14:schemeClr w14:val="tx1"/>
            </w14:solidFill>
          </w14:textFill>
        </w:rPr>
        <w:t>备案认定</w:t>
      </w:r>
      <w:r>
        <w:rPr>
          <w:rFonts w:hint="eastAsia" w:ascii="仿宋" w:hAnsi="仿宋" w:eastAsia="仿宋"/>
          <w:color w:val="FF0000"/>
          <w:sz w:val="28"/>
          <w:szCs w:val="28"/>
          <w:lang w:val="en-US" w:eastAsia="zh-CN"/>
        </w:rPr>
        <w:t>4</w:t>
      </w:r>
      <w:r>
        <w:rPr>
          <w:rFonts w:hint="eastAsia" w:ascii="仿宋" w:hAnsi="仿宋" w:eastAsia="仿宋"/>
          <w:color w:val="000000" w:themeColor="text1"/>
          <w:sz w:val="28"/>
          <w:szCs w:val="28"/>
          <w:lang w:val="en-US" w:eastAsia="zh-CN"/>
          <w14:textFill>
            <w14:solidFill>
              <w14:schemeClr w14:val="tx1"/>
            </w14:solidFill>
          </w14:textFill>
        </w:rPr>
        <w:t>个左右，课程思政教学研究示范中心拟立</w:t>
      </w:r>
      <w:r>
        <w:rPr>
          <w:rFonts w:hint="eastAsia" w:ascii="仿宋" w:hAnsi="仿宋" w:eastAsia="仿宋"/>
          <w:color w:val="FF0000"/>
          <w:sz w:val="28"/>
          <w:szCs w:val="28"/>
          <w:lang w:val="en-US" w:eastAsia="zh-CN"/>
        </w:rPr>
        <w:t>2</w:t>
      </w:r>
      <w:r>
        <w:rPr>
          <w:rFonts w:hint="eastAsia" w:ascii="仿宋" w:hAnsi="仿宋" w:eastAsia="仿宋"/>
          <w:color w:val="000000" w:themeColor="text1"/>
          <w:sz w:val="28"/>
          <w:szCs w:val="28"/>
          <w:lang w:val="en-US" w:eastAsia="zh-CN"/>
          <w14:textFill>
            <w14:solidFill>
              <w14:schemeClr w14:val="tx1"/>
            </w14:solidFill>
          </w14:textFill>
        </w:rPr>
        <w:t>个左右，教育教学改革研究项目（含重点、一般）类拟立</w:t>
      </w:r>
      <w:r>
        <w:rPr>
          <w:rFonts w:hint="eastAsia" w:ascii="仿宋" w:hAnsi="仿宋" w:eastAsia="仿宋"/>
          <w:color w:val="FF0000"/>
          <w:sz w:val="28"/>
          <w:szCs w:val="28"/>
          <w:lang w:val="en-US" w:eastAsia="zh-CN"/>
        </w:rPr>
        <w:t>15</w:t>
      </w:r>
      <w:r>
        <w:rPr>
          <w:rFonts w:hint="eastAsia" w:ascii="仿宋" w:hAnsi="仿宋" w:eastAsia="仿宋"/>
          <w:color w:val="000000" w:themeColor="text1"/>
          <w:sz w:val="28"/>
          <w:szCs w:val="28"/>
          <w:lang w:val="en-US" w:eastAsia="zh-CN"/>
          <w14:textFill>
            <w14:solidFill>
              <w14:schemeClr w14:val="tx1"/>
            </w14:solidFill>
          </w14:textFill>
        </w:rPr>
        <w:t>项左右，闽台合作与国际教育项目拟</w:t>
      </w:r>
      <w:r>
        <w:rPr>
          <w:rFonts w:hint="eastAsia" w:ascii="仿宋" w:hAnsi="仿宋" w:eastAsia="仿宋"/>
          <w:color w:val="000000" w:themeColor="text1"/>
          <w:sz w:val="28"/>
          <w:szCs w:val="28"/>
          <w:lang w:eastAsia="zh-CN"/>
          <w14:textFill>
            <w14:solidFill>
              <w14:schemeClr w14:val="tx1"/>
            </w14:solidFill>
          </w14:textFill>
        </w:rPr>
        <w:t>立</w:t>
      </w:r>
      <w:r>
        <w:rPr>
          <w:rFonts w:hint="eastAsia" w:ascii="仿宋" w:hAnsi="仿宋" w:eastAsia="仿宋"/>
          <w:color w:val="FF0000"/>
          <w:sz w:val="28"/>
          <w:szCs w:val="28"/>
          <w:lang w:val="en-US" w:eastAsia="zh-CN"/>
        </w:rPr>
        <w:t>8</w:t>
      </w:r>
      <w:r>
        <w:rPr>
          <w:rFonts w:hint="eastAsia" w:ascii="仿宋" w:hAnsi="仿宋" w:eastAsia="仿宋"/>
          <w:color w:val="000000" w:themeColor="text1"/>
          <w:sz w:val="28"/>
          <w:szCs w:val="28"/>
          <w:lang w:val="en-US" w:eastAsia="zh-CN"/>
          <w14:textFill>
            <w14:solidFill>
              <w14:schemeClr w14:val="tx1"/>
            </w14:solidFill>
          </w14:textFill>
        </w:rPr>
        <w:t>项</w:t>
      </w:r>
      <w:r>
        <w:rPr>
          <w:rFonts w:hint="eastAsia" w:ascii="仿宋" w:hAnsi="仿宋" w:eastAsia="仿宋"/>
          <w:color w:val="000000" w:themeColor="text1"/>
          <w:sz w:val="28"/>
          <w:szCs w:val="28"/>
          <w:lang w:eastAsia="zh-CN"/>
          <w14:textFill>
            <w14:solidFill>
              <w14:schemeClr w14:val="tx1"/>
            </w14:solidFill>
          </w14:textFill>
        </w:rPr>
        <w:t>左右。现将相关事宜通知如下：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2"/>
        <w:jc w:val="left"/>
        <w:outlineLvl w:val="0"/>
        <w:rPr>
          <w:rFonts w:hint="eastAsia" w:ascii="仿宋" w:hAnsi="仿宋" w:eastAsia="仿宋"/>
          <w:b/>
          <w:bCs/>
          <w:color w:val="000000" w:themeColor="text1"/>
          <w:sz w:val="28"/>
          <w:szCs w:val="28"/>
          <w:lang w:eastAsia="zh-CN"/>
          <w14:textFill>
            <w14:solidFill>
              <w14:schemeClr w14:val="tx1"/>
            </w14:solidFill>
          </w14:textFill>
        </w:rPr>
      </w:pPr>
      <w:r>
        <w:rPr>
          <w:rFonts w:hint="eastAsia" w:ascii="仿宋" w:hAnsi="仿宋" w:eastAsia="仿宋"/>
          <w:b/>
          <w:bCs/>
          <w:color w:val="000000" w:themeColor="text1"/>
          <w:sz w:val="28"/>
          <w:szCs w:val="28"/>
          <w:lang w:eastAsia="zh-CN"/>
          <w14:textFill>
            <w14:solidFill>
              <w14:schemeClr w14:val="tx1"/>
            </w14:solidFill>
          </w14:textFill>
        </w:rPr>
        <w:t>一、指导思想</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theme="minorBidi"/>
          <w:kern w:val="0"/>
          <w:sz w:val="28"/>
          <w:szCs w:val="28"/>
          <w:lang w:val="en-US" w:eastAsia="zh-CN" w:bidi="ar"/>
        </w:rPr>
      </w:pPr>
      <w:r>
        <w:rPr>
          <w:rFonts w:hint="eastAsia" w:ascii="仿宋" w:hAnsi="仿宋" w:eastAsia="仿宋" w:cstheme="minorBidi"/>
          <w:color w:val="000000" w:themeColor="text1"/>
          <w:kern w:val="0"/>
          <w:sz w:val="28"/>
          <w:szCs w:val="28"/>
          <w:lang w:val="en-US" w:eastAsia="zh-CN" w:bidi="ar"/>
          <w14:textFill>
            <w14:solidFill>
              <w14:schemeClr w14:val="tx1"/>
            </w14:solidFill>
          </w14:textFill>
        </w:rPr>
        <w:t>以习近平新时代中国特色社会主义思想为指导，全面贯彻党的教育方针，深入贯彻全国教育</w:t>
      </w:r>
      <w:r>
        <w:rPr>
          <w:rFonts w:hint="eastAsia" w:ascii="仿宋" w:hAnsi="仿宋" w:eastAsia="仿宋" w:cstheme="minorBidi"/>
          <w:kern w:val="0"/>
          <w:sz w:val="28"/>
          <w:szCs w:val="28"/>
          <w:lang w:val="en-US" w:eastAsia="zh-CN" w:bidi="ar"/>
        </w:rPr>
        <w:t>大会、新时代全国高等学校本科教育工作会议、全国高校思想政治工作会议、教育部高教司2022年高教处长会议及福建省教育厅2022年“四新”建设推进会精神，落实立德树人根本任务，遵循高等教育发展规律、教育教学规律和人才成长规律，树立学生中心配置教育资源，强化产出导向教学设计，凝练办学特色，深化产教融合、校企合作协同育人机制改革，持续推进一流应用型人才培养。</w:t>
      </w: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2"/>
        <w:jc w:val="left"/>
        <w:outlineLvl w:val="0"/>
        <w:rPr>
          <w:rFonts w:hint="eastAsia" w:ascii="仿宋" w:hAnsi="仿宋" w:eastAsia="仿宋"/>
          <w:b/>
          <w:bCs/>
          <w:sz w:val="28"/>
          <w:szCs w:val="28"/>
        </w:rPr>
      </w:pPr>
      <w:r>
        <w:rPr>
          <w:rFonts w:hint="eastAsia" w:ascii="仿宋" w:hAnsi="仿宋" w:eastAsia="仿宋"/>
          <w:b/>
          <w:bCs/>
          <w:sz w:val="28"/>
          <w:szCs w:val="28"/>
          <w:lang w:eastAsia="zh-CN"/>
        </w:rPr>
        <w:t>二</w:t>
      </w:r>
      <w:r>
        <w:rPr>
          <w:rFonts w:hint="eastAsia" w:ascii="仿宋" w:hAnsi="仿宋" w:eastAsia="仿宋"/>
          <w:b/>
          <w:bCs/>
          <w:sz w:val="28"/>
          <w:szCs w:val="28"/>
        </w:rPr>
        <w:t>、立项原则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lang w:val="en-US" w:eastAsia="zh-CN"/>
        </w:rPr>
        <w:t>1、突出目标导向和质量导向。</w:t>
      </w:r>
      <w:r>
        <w:rPr>
          <w:rFonts w:hint="eastAsia" w:ascii="仿宋" w:hAnsi="仿宋" w:eastAsia="仿宋"/>
          <w:sz w:val="28"/>
          <w:szCs w:val="28"/>
        </w:rPr>
        <w:t>立项项目要注重教育教学改革</w:t>
      </w:r>
      <w:r>
        <w:rPr>
          <w:rFonts w:hint="eastAsia" w:ascii="仿宋" w:hAnsi="仿宋" w:eastAsia="仿宋"/>
          <w:sz w:val="28"/>
          <w:szCs w:val="28"/>
          <w:lang w:eastAsia="zh-CN"/>
        </w:rPr>
        <w:t>与研究</w:t>
      </w:r>
      <w:r>
        <w:rPr>
          <w:rFonts w:hint="eastAsia" w:ascii="仿宋" w:hAnsi="仿宋" w:eastAsia="仿宋"/>
          <w:sz w:val="28"/>
          <w:szCs w:val="28"/>
        </w:rPr>
        <w:t>的前瞻性、整体性和实践应用，</w:t>
      </w:r>
      <w:r>
        <w:rPr>
          <w:rFonts w:hint="eastAsia" w:ascii="仿宋" w:hAnsi="仿宋" w:eastAsia="仿宋"/>
          <w:sz w:val="28"/>
          <w:szCs w:val="28"/>
          <w:lang w:eastAsia="zh-CN"/>
        </w:rPr>
        <w:t>突出项目研究对人才培养质量的助力和提升作用，以及对接各类国家、省级教改教研项目的培育建设。</w:t>
      </w:r>
      <w:r>
        <w:rPr>
          <w:rFonts w:hint="eastAsia" w:ascii="仿宋" w:hAnsi="仿宋" w:eastAsia="仿宋"/>
          <w:sz w:val="28"/>
          <w:szCs w:val="28"/>
        </w:rPr>
        <w:t>要求项目方案具有</w:t>
      </w:r>
      <w:r>
        <w:rPr>
          <w:rFonts w:hint="eastAsia" w:ascii="仿宋" w:hAnsi="仿宋" w:eastAsia="仿宋"/>
          <w:sz w:val="28"/>
          <w:szCs w:val="28"/>
          <w:lang w:eastAsia="zh-CN"/>
        </w:rPr>
        <w:t>可推广</w:t>
      </w:r>
      <w:r>
        <w:rPr>
          <w:rFonts w:hint="eastAsia" w:ascii="仿宋" w:hAnsi="仿宋" w:eastAsia="仿宋"/>
          <w:sz w:val="28"/>
          <w:szCs w:val="28"/>
        </w:rPr>
        <w:t>性和可操作性，着眼于高层次教学成果的集成培育建设。</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深化专业“四新”建设改革。以新工科、新医科、新农科、新文科专业建设为统领，以提升人才培养质量为根本目标，推进专业认证、思政教育、三创教育等理念深刻融入人才培养过程。通过进一步优化学科专业结构，着力深化专业综合改革，打造“四新”专业，改造提升传统专业，培养拔尖/领军/三创型等高素质应用型人才。</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3、深化课程改革，夯实人才培养基础。树立课程建设新理念，推进专业认证理念、思政教育理念、一流金课理念、三创教育理念、教育评价改革等理念有机深入课程教学过程。推进课程教学标准化、四新化、规范化和高质量化管理，提高教师教育教学研究与实践能力，助力形成各类课程改革与研究氛围和教学良好效果。</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4、构建产教融合协同育人机制。深化产教融合和校政企等多方协同育人体系，围绕推进人才培养规格提升，开展各类特色人才培养试点班建设，促进复合型、引领性、拔尖、三创型一流应用型人才培养。</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5、推进形成校、省、国家级项目的三级联动机制。原则上推荐申报省、国家级各类教研教改项目须有对应的校、省级项目建设立项基础。突出校级项目与省、国家级项目的对接及其培育建设功能。</w:t>
      </w: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2"/>
        <w:jc w:val="left"/>
        <w:outlineLvl w:val="0"/>
      </w:pPr>
      <w:r>
        <w:rPr>
          <w:rFonts w:hint="eastAsia" w:ascii="仿宋_GB2312" w:hAnsi="微软雅黑" w:eastAsia="仿宋_GB2312" w:cs="仿宋_GB2312"/>
          <w:b/>
          <w:bCs/>
          <w:caps w:val="0"/>
          <w:spacing w:val="0"/>
          <w:kern w:val="0"/>
          <w:sz w:val="28"/>
          <w:szCs w:val="28"/>
          <w:lang w:val="en-US" w:eastAsia="zh-CN" w:bidi="ar"/>
        </w:rPr>
        <w:t>三、立项主题及要求</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1"/>
        <w:rPr>
          <w:rFonts w:hint="eastAsia" w:ascii="仿宋_GB2312" w:hAnsi="微软雅黑" w:eastAsia="仿宋_GB2312" w:cs="仿宋_GB2312"/>
          <w:b/>
          <w:bCs/>
          <w:caps w:val="0"/>
          <w:spacing w:val="0"/>
          <w:sz w:val="28"/>
          <w:szCs w:val="28"/>
          <w:lang w:val="en-US" w:eastAsia="zh-CN"/>
        </w:rPr>
      </w:pPr>
      <w:r>
        <w:rPr>
          <w:rFonts w:hint="eastAsia" w:ascii="仿宋_GB2312" w:hAnsi="微软雅黑" w:eastAsia="仿宋_GB2312" w:cs="仿宋_GB2312"/>
          <w:b/>
          <w:bCs/>
          <w:caps w:val="0"/>
          <w:spacing w:val="0"/>
          <w:sz w:val="28"/>
          <w:szCs w:val="28"/>
          <w:lang w:val="en-US" w:eastAsia="zh-CN"/>
        </w:rPr>
        <w:t>（一）专业建设</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1、“四新”专业新增建设项目（拟立3项左右）</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lang w:val="en-US" w:eastAsia="zh-CN"/>
        </w:rPr>
      </w:pPr>
      <w:r>
        <w:rPr>
          <w:rFonts w:hint="default" w:ascii="仿宋" w:hAnsi="仿宋" w:eastAsia="仿宋"/>
          <w:sz w:val="28"/>
          <w:szCs w:val="28"/>
          <w:lang w:val="en-US" w:eastAsia="zh-CN"/>
        </w:rPr>
        <w:t>聚焦新一轮科技革命和产业变革，围绕人工智能、</w:t>
      </w:r>
      <w:r>
        <w:rPr>
          <w:rFonts w:hint="eastAsia" w:ascii="仿宋" w:hAnsi="仿宋" w:eastAsia="仿宋"/>
          <w:sz w:val="28"/>
          <w:szCs w:val="28"/>
          <w:lang w:val="en-US" w:eastAsia="zh-CN"/>
        </w:rPr>
        <w:t>大数据、云计算、5G、</w:t>
      </w:r>
      <w:r>
        <w:rPr>
          <w:rFonts w:hint="default" w:ascii="仿宋" w:hAnsi="仿宋" w:eastAsia="仿宋"/>
          <w:sz w:val="28"/>
          <w:szCs w:val="28"/>
          <w:lang w:val="en-US" w:eastAsia="zh-CN"/>
        </w:rPr>
        <w:t>区块链、泛物联网、量子科技、类脑科学、柔性电子、高效储能、无人驾驶等新技术领域，前瞻布局新兴产业前沿科学</w:t>
      </w:r>
      <w:r>
        <w:rPr>
          <w:rFonts w:hint="eastAsia" w:ascii="仿宋" w:hAnsi="仿宋" w:eastAsia="仿宋"/>
          <w:sz w:val="28"/>
          <w:szCs w:val="28"/>
          <w:lang w:val="en-US" w:eastAsia="zh-CN"/>
        </w:rPr>
        <w:t>技术相关的专业建设。立足南平市</w:t>
      </w:r>
      <w:r>
        <w:rPr>
          <w:rFonts w:hint="eastAsia" w:ascii="仿宋" w:hAnsi="仿宋" w:eastAsia="仿宋"/>
          <w:b/>
          <w:bCs/>
          <w:sz w:val="28"/>
          <w:szCs w:val="28"/>
          <w:lang w:val="en-US" w:eastAsia="zh-CN"/>
        </w:rPr>
        <w:t>“3+4+5”重点产业集群</w:t>
      </w:r>
      <w:r>
        <w:rPr>
          <w:rFonts w:hint="eastAsia" w:ascii="仿宋" w:hAnsi="仿宋" w:eastAsia="仿宋"/>
          <w:sz w:val="28"/>
          <w:szCs w:val="28"/>
          <w:lang w:val="en-US" w:eastAsia="zh-CN"/>
        </w:rPr>
        <w:t>（食品加工、林产工业、旅游康养等 3 个千亿产业集群，机电制造、新型轻纺、新型建材、氟新材料等 4 个五百亿产业集群，以及新能源、生物医药、电子信息和数字产业、现代物流、教育文化等 5 个百亿产业集群），面向福建省</w:t>
      </w:r>
      <w:r>
        <w:rPr>
          <w:rFonts w:hint="eastAsia" w:ascii="仿宋" w:hAnsi="仿宋" w:eastAsia="仿宋"/>
          <w:b/>
          <w:bCs/>
          <w:sz w:val="28"/>
          <w:szCs w:val="28"/>
          <w:lang w:val="en-US" w:eastAsia="zh-CN"/>
        </w:rPr>
        <w:t>“六四五”产业新体系</w:t>
      </w:r>
      <w:r>
        <w:rPr>
          <w:rFonts w:hint="eastAsia" w:ascii="仿宋" w:hAnsi="仿宋" w:eastAsia="仿宋"/>
          <w:sz w:val="28"/>
          <w:szCs w:val="28"/>
          <w:lang w:val="en-US" w:eastAsia="zh-CN"/>
        </w:rPr>
        <w:t>（做大做强电子信息和数字产业、先进装备制造、石油化工、现代纺织服装、现代物流、旅游六大主导产业，提档升级特色现代农业与食品加工、冶金、建材、文化四大优势产业，培育壮大新材料、新能源、节能环保、生物与新医药、海洋高新五大新兴产业），积极培育与建设面向</w:t>
      </w:r>
      <w:r>
        <w:rPr>
          <w:rFonts w:hint="default" w:ascii="仿宋" w:hAnsi="仿宋" w:eastAsia="仿宋"/>
          <w:sz w:val="28"/>
          <w:szCs w:val="28"/>
          <w:lang w:val="en-US" w:eastAsia="zh-CN"/>
        </w:rPr>
        <w:t>数字化、网络化、智能化、绿色化、服务化</w:t>
      </w:r>
      <w:r>
        <w:rPr>
          <w:rFonts w:hint="eastAsia" w:ascii="仿宋" w:hAnsi="仿宋" w:eastAsia="仿宋"/>
          <w:sz w:val="28"/>
          <w:szCs w:val="28"/>
          <w:lang w:val="en-US" w:eastAsia="zh-CN"/>
        </w:rPr>
        <w:t>的，诸如智慧农业、智慧旅游、智能制造、智慧物流、智慧医疗、电子商务、大数据分析、新能源、生态环保、金融科技等专业，推进我校“四新”专业建设布点，努力抢占未来产业和技术的高等教育资源布局，优化我校学科专业结构。</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申报要求：各申请人结合学科专业建设与规划基础，申报设置《普通高等学校本科专业目录（2020版）》（见附件1-2）中专业代码带“T”的四新专业或目录中没有的专业。原则上要求新工科、新文科、新农科每个方向上至少申报1个以上的“四新”专业。</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结题要求：按照教育部要求，组建与完善专业建设条件，按要求提交拟新增专业的申请材料。申请专业通过教育部审批备案，视为项目自动通过结题验收。</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2、“四新”化改造专业建设项目（拟立6项左右）</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深刻领会党中央、国务院及教育部关于“四新”建设的重要论述和教育部六卓越一拔尖文件方案等内涵要义，聚焦</w:t>
      </w:r>
      <w:r>
        <w:rPr>
          <w:rFonts w:hint="default" w:ascii="仿宋" w:hAnsi="仿宋" w:eastAsia="仿宋"/>
          <w:sz w:val="28"/>
          <w:szCs w:val="28"/>
          <w:lang w:val="en-US" w:eastAsia="zh-CN"/>
        </w:rPr>
        <w:t>新一轮科技革命和产业变革，围绕人工智能、</w:t>
      </w:r>
      <w:r>
        <w:rPr>
          <w:rFonts w:hint="eastAsia" w:ascii="仿宋" w:hAnsi="仿宋" w:eastAsia="仿宋"/>
          <w:sz w:val="28"/>
          <w:szCs w:val="28"/>
          <w:lang w:val="en-US" w:eastAsia="zh-CN"/>
        </w:rPr>
        <w:t>大数据、云计算、5G、</w:t>
      </w:r>
      <w:r>
        <w:rPr>
          <w:rFonts w:hint="default" w:ascii="仿宋" w:hAnsi="仿宋" w:eastAsia="仿宋"/>
          <w:sz w:val="28"/>
          <w:szCs w:val="28"/>
          <w:lang w:val="en-US" w:eastAsia="zh-CN"/>
        </w:rPr>
        <w:t>区块链、泛物联网、量子科技、类脑科学、柔性电子、高效储能、无人驾驶等新技术领域，前瞻布局新兴产业前沿科学</w:t>
      </w:r>
      <w:r>
        <w:rPr>
          <w:rFonts w:hint="eastAsia" w:ascii="仿宋" w:hAnsi="仿宋" w:eastAsia="仿宋"/>
          <w:sz w:val="28"/>
          <w:szCs w:val="28"/>
          <w:lang w:val="en-US" w:eastAsia="zh-CN"/>
        </w:rPr>
        <w:t>技术相关的专业建设。立足南平市</w:t>
      </w:r>
      <w:r>
        <w:rPr>
          <w:rFonts w:hint="eastAsia" w:ascii="仿宋" w:hAnsi="仿宋" w:eastAsia="仿宋"/>
          <w:b/>
          <w:bCs/>
          <w:sz w:val="28"/>
          <w:szCs w:val="28"/>
          <w:lang w:val="en-US" w:eastAsia="zh-CN"/>
        </w:rPr>
        <w:t>“3+4+5”重点产业集群</w:t>
      </w:r>
      <w:r>
        <w:rPr>
          <w:rFonts w:hint="eastAsia" w:ascii="仿宋" w:hAnsi="仿宋" w:eastAsia="仿宋"/>
          <w:sz w:val="28"/>
          <w:szCs w:val="28"/>
          <w:lang w:val="en-US" w:eastAsia="zh-CN"/>
        </w:rPr>
        <w:t>，面向福建省</w:t>
      </w:r>
      <w:r>
        <w:rPr>
          <w:rFonts w:hint="eastAsia" w:ascii="仿宋" w:hAnsi="仿宋" w:eastAsia="仿宋"/>
          <w:b/>
          <w:bCs/>
          <w:sz w:val="28"/>
          <w:szCs w:val="28"/>
          <w:lang w:val="en-US" w:eastAsia="zh-CN"/>
        </w:rPr>
        <w:t>“六四五”产业新体系</w:t>
      </w:r>
      <w:r>
        <w:rPr>
          <w:rFonts w:hint="eastAsia" w:ascii="仿宋" w:hAnsi="仿宋" w:eastAsia="仿宋"/>
          <w:sz w:val="28"/>
          <w:szCs w:val="28"/>
          <w:lang w:val="en-US" w:eastAsia="zh-CN"/>
        </w:rPr>
        <w:t>，以学科专业交叉融合及内涵提升为主要手段，积极推进我校现有专业的</w:t>
      </w:r>
      <w:r>
        <w:rPr>
          <w:rFonts w:hint="default" w:ascii="仿宋" w:hAnsi="仿宋" w:eastAsia="仿宋"/>
          <w:sz w:val="28"/>
          <w:szCs w:val="28"/>
          <w:lang w:val="en-US" w:eastAsia="zh-CN"/>
        </w:rPr>
        <w:t>数字化、网络化、智能化、绿色化、服务化</w:t>
      </w:r>
      <w:r>
        <w:rPr>
          <w:rFonts w:hint="eastAsia" w:ascii="仿宋" w:hAnsi="仿宋" w:eastAsia="仿宋"/>
          <w:sz w:val="28"/>
          <w:szCs w:val="28"/>
          <w:lang w:val="en-US" w:eastAsia="zh-CN"/>
        </w:rPr>
        <w:t>改造。</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rPr>
          <w:rFonts w:hint="eastAsia" w:ascii="仿宋" w:hAnsi="仿宋" w:eastAsia="仿宋"/>
          <w:sz w:val="28"/>
          <w:szCs w:val="28"/>
          <w:lang w:val="en-US" w:eastAsia="zh-CN"/>
        </w:rPr>
      </w:pPr>
      <w:r>
        <w:rPr>
          <w:rFonts w:hint="eastAsia" w:ascii="仿宋" w:hAnsi="仿宋" w:eastAsia="仿宋"/>
          <w:b/>
          <w:bCs/>
          <w:sz w:val="28"/>
          <w:szCs w:val="28"/>
          <w:lang w:val="en-US" w:eastAsia="zh-CN"/>
        </w:rPr>
        <w:t>结题要求：</w:t>
      </w:r>
      <w:r>
        <w:rPr>
          <w:rFonts w:hint="eastAsia" w:ascii="仿宋" w:hAnsi="仿宋" w:eastAsia="仿宋"/>
          <w:sz w:val="28"/>
          <w:szCs w:val="28"/>
          <w:lang w:val="en-US" w:eastAsia="zh-CN"/>
        </w:rPr>
        <w:t>在现有专业建设和人才培养规格水平基础上，开展以下中2-3项以上的改造措施：（1）开设或改造服务“四新”要求和面向新一轮科技技术和未来产业的专业方向课；（2）按专业认证理念改造培养方案；（3）开展各类拔尖/卓越/领军/三创型等特色人才培养班或培养模式研究与实践；（4）遴选2-3门以上的专业课程全面融入专业认证理念和考核评价改革，构建知识、能力、素质三层次的课程目标、教学内容有效支撑课程目标达成、考核方式有效支撑课程目标达成评价等；（5）全面深化专业课程思政教育、课程三创教育与专业产教融合协同育人机制建设。</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default" w:ascii="仿宋_GB2312" w:hAnsi="微软雅黑" w:eastAsia="仿宋_GB2312" w:cs="仿宋_GB2312"/>
          <w:b/>
          <w:bCs/>
          <w:caps w:val="0"/>
          <w:spacing w:val="0"/>
          <w:sz w:val="28"/>
          <w:szCs w:val="28"/>
          <w:lang w:val="en-US" w:eastAsia="zh-CN"/>
        </w:rPr>
      </w:pPr>
      <w:r>
        <w:rPr>
          <w:rFonts w:hint="eastAsia" w:ascii="仿宋_GB2312" w:hAnsi="微软雅黑" w:eastAsia="仿宋_GB2312" w:cs="仿宋_GB2312"/>
          <w:b/>
          <w:bCs/>
          <w:caps w:val="0"/>
          <w:spacing w:val="0"/>
          <w:sz w:val="28"/>
          <w:szCs w:val="28"/>
          <w:lang w:val="en-US" w:eastAsia="zh-CN"/>
        </w:rPr>
        <w:t>3、“三创”金专建设项目</w:t>
      </w:r>
      <w:r>
        <w:rPr>
          <w:rFonts w:hint="eastAsia" w:ascii="仿宋" w:hAnsi="仿宋" w:eastAsia="仿宋"/>
          <w:b/>
          <w:bCs/>
          <w:sz w:val="28"/>
          <w:szCs w:val="28"/>
          <w:lang w:val="en-US" w:eastAsia="zh-CN"/>
        </w:rPr>
        <w:t>（拟立6项左右）</w:t>
      </w:r>
    </w:p>
    <w:p>
      <w:pPr>
        <w:keepNext w:val="0"/>
        <w:keepLines w:val="0"/>
        <w:pageBreakBefore w:val="0"/>
        <w:shd w:val="clear"/>
        <w:kinsoku/>
        <w:wordWrap/>
        <w:overflowPunct/>
        <w:topLinePunct w:val="0"/>
        <w:autoSpaceDE/>
        <w:autoSpaceDN/>
        <w:bidi w:val="0"/>
        <w:adjustRightInd/>
        <w:snapToGrid/>
        <w:spacing w:line="480" w:lineRule="exact"/>
        <w:ind w:firstLine="560" w:firstLineChars="200"/>
        <w:textAlignment w:val="auto"/>
        <w:rPr>
          <w:rFonts w:hint="eastAsia" w:ascii="仿宋_GB2312" w:hAnsi="微软雅黑" w:eastAsia="仿宋_GB2312" w:cs="仿宋_GB2312"/>
          <w:caps w:val="0"/>
          <w:spacing w:val="0"/>
          <w:sz w:val="28"/>
          <w:szCs w:val="28"/>
        </w:rPr>
      </w:pPr>
      <w:r>
        <w:rPr>
          <w:rFonts w:hint="eastAsia" w:ascii="仿宋_GB2312" w:hAnsi="微软雅黑" w:eastAsia="仿宋_GB2312" w:cs="仿宋_GB2312"/>
          <w:caps w:val="0"/>
          <w:spacing w:val="0"/>
          <w:sz w:val="28"/>
          <w:szCs w:val="28"/>
        </w:rPr>
        <w:t>遴选部分专业点开展</w:t>
      </w:r>
      <w:r>
        <w:rPr>
          <w:rFonts w:hint="eastAsia" w:ascii="仿宋_GB2312" w:hAnsi="微软雅黑" w:eastAsia="仿宋_GB2312" w:cs="仿宋_GB2312"/>
          <w:caps w:val="0"/>
          <w:spacing w:val="0"/>
          <w:sz w:val="28"/>
          <w:szCs w:val="28"/>
          <w:lang w:val="en-US" w:eastAsia="zh-CN"/>
        </w:rPr>
        <w:t>三创方向专业</w:t>
      </w:r>
      <w:r>
        <w:rPr>
          <w:rFonts w:hint="eastAsia" w:ascii="仿宋_GB2312" w:hAnsi="微软雅黑" w:eastAsia="仿宋_GB2312" w:cs="仿宋_GB2312"/>
          <w:caps w:val="0"/>
          <w:spacing w:val="0"/>
          <w:sz w:val="28"/>
          <w:szCs w:val="28"/>
        </w:rPr>
        <w:t>改革试点，推进培养方案、</w:t>
      </w:r>
      <w:r>
        <w:rPr>
          <w:rFonts w:hint="eastAsia" w:ascii="仿宋_GB2312" w:hAnsi="微软雅黑" w:eastAsia="仿宋_GB2312" w:cs="仿宋_GB2312"/>
          <w:caps w:val="0"/>
          <w:spacing w:val="0"/>
          <w:sz w:val="28"/>
          <w:szCs w:val="28"/>
          <w:lang w:val="en-US" w:eastAsia="zh-CN"/>
        </w:rPr>
        <w:t>7.5+X</w:t>
      </w:r>
      <w:r>
        <w:rPr>
          <w:rFonts w:hint="eastAsia" w:ascii="仿宋_GB2312" w:hAnsi="微软雅黑" w:eastAsia="仿宋_GB2312" w:cs="仿宋_GB2312"/>
          <w:caps w:val="0"/>
          <w:spacing w:val="0"/>
          <w:sz w:val="28"/>
          <w:szCs w:val="28"/>
        </w:rPr>
        <w:t>课程体系、资源建设、管理模式等方面的综合改革，使创新创业教育贯穿于专业教育的全过程，建成一批创新创业教育与专业教育全方位融合、全过程覆盖的专业点，着力增强学生的创新精神、创业意识和创新创业能力。</w:t>
      </w:r>
      <w:r>
        <w:rPr>
          <w:rFonts w:hint="eastAsia" w:ascii="仿宋_GB2312" w:hAnsi="微软雅黑" w:eastAsia="仿宋_GB2312" w:cs="仿宋_GB2312"/>
          <w:caps w:val="0"/>
          <w:spacing w:val="0"/>
          <w:sz w:val="28"/>
          <w:szCs w:val="28"/>
          <w:lang w:eastAsia="zh-CN"/>
        </w:rPr>
        <w:t>已获得三创专业认定的专业同等条件下优先立项。</w:t>
      </w:r>
    </w:p>
    <w:p>
      <w:pPr>
        <w:keepNext w:val="0"/>
        <w:keepLines w:val="0"/>
        <w:pageBreakBefore w:val="0"/>
        <w:shd w:val="clear"/>
        <w:kinsoku/>
        <w:wordWrap/>
        <w:overflowPunct/>
        <w:topLinePunct w:val="0"/>
        <w:autoSpaceDE/>
        <w:autoSpaceDN/>
        <w:bidi w:val="0"/>
        <w:adjustRightInd/>
        <w:snapToGrid/>
        <w:spacing w:line="480" w:lineRule="exact"/>
        <w:ind w:firstLine="560" w:firstLineChars="200"/>
        <w:textAlignment w:val="auto"/>
        <w:rPr>
          <w:rFonts w:hint="default" w:ascii="仿宋_GB2312" w:hAnsi="微软雅黑" w:eastAsia="仿宋_GB2312" w:cs="仿宋_GB2312"/>
          <w:caps w:val="0"/>
          <w:spacing w:val="0"/>
          <w:sz w:val="28"/>
          <w:szCs w:val="28"/>
          <w:lang w:val="en-US" w:eastAsia="zh-CN"/>
        </w:rPr>
      </w:pPr>
      <w:r>
        <w:rPr>
          <w:rFonts w:hint="eastAsia" w:ascii="仿宋_GB2312" w:hAnsi="微软雅黑" w:eastAsia="仿宋_GB2312" w:cs="仿宋_GB2312"/>
          <w:caps w:val="0"/>
          <w:spacing w:val="0"/>
          <w:sz w:val="28"/>
          <w:szCs w:val="28"/>
          <w:lang w:eastAsia="zh-CN"/>
        </w:rPr>
        <w:t>结题要求：（</w:t>
      </w:r>
      <w:r>
        <w:rPr>
          <w:rFonts w:hint="eastAsia" w:ascii="仿宋_GB2312" w:hAnsi="微软雅黑" w:eastAsia="仿宋_GB2312" w:cs="仿宋_GB2312"/>
          <w:caps w:val="0"/>
          <w:spacing w:val="0"/>
          <w:sz w:val="28"/>
          <w:szCs w:val="28"/>
          <w:lang w:val="en-US" w:eastAsia="zh-CN"/>
        </w:rPr>
        <w:t>1</w:t>
      </w:r>
      <w:r>
        <w:rPr>
          <w:rFonts w:hint="eastAsia" w:ascii="仿宋_GB2312" w:hAnsi="微软雅黑" w:eastAsia="仿宋_GB2312" w:cs="仿宋_GB2312"/>
          <w:caps w:val="0"/>
          <w:spacing w:val="0"/>
          <w:sz w:val="28"/>
          <w:szCs w:val="28"/>
          <w:lang w:eastAsia="zh-CN"/>
        </w:rPr>
        <w:t>）推进三创知识、能力与素质的培养目标进专业人才培养方案，明确三创教育培养目标的支撑课程群；（</w:t>
      </w:r>
      <w:r>
        <w:rPr>
          <w:rFonts w:hint="eastAsia" w:ascii="仿宋_GB2312" w:hAnsi="微软雅黑" w:eastAsia="仿宋_GB2312" w:cs="仿宋_GB2312"/>
          <w:caps w:val="0"/>
          <w:spacing w:val="0"/>
          <w:sz w:val="28"/>
          <w:szCs w:val="28"/>
          <w:lang w:val="en-US" w:eastAsia="zh-CN"/>
        </w:rPr>
        <w:t>2</w:t>
      </w:r>
      <w:r>
        <w:rPr>
          <w:rFonts w:hint="eastAsia" w:ascii="仿宋_GB2312" w:hAnsi="微软雅黑" w:eastAsia="仿宋_GB2312" w:cs="仿宋_GB2312"/>
          <w:caps w:val="0"/>
          <w:spacing w:val="0"/>
          <w:sz w:val="28"/>
          <w:szCs w:val="28"/>
          <w:lang w:eastAsia="zh-CN"/>
        </w:rPr>
        <w:t>）推进</w:t>
      </w:r>
      <w:r>
        <w:rPr>
          <w:rFonts w:hint="eastAsia" w:ascii="仿宋_GB2312" w:hAnsi="微软雅黑" w:eastAsia="仿宋_GB2312" w:cs="仿宋_GB2312"/>
          <w:caps w:val="0"/>
          <w:spacing w:val="0"/>
          <w:sz w:val="28"/>
          <w:szCs w:val="28"/>
          <w:lang w:val="en-US" w:eastAsia="zh-CN"/>
        </w:rPr>
        <w:t>2-3门以上的三创课程建设（理论和实践课都要有），三创教育目标有机融入课程目标，科学有效设置教学内容、教学环节和教学方式，有效支撑三创教育目标实现；</w:t>
      </w:r>
      <w:r>
        <w:rPr>
          <w:rFonts w:hint="eastAsia" w:ascii="仿宋_GB2312" w:hAnsi="微软雅黑" w:eastAsia="仿宋_GB2312" w:cs="仿宋_GB2312"/>
          <w:caps w:val="0"/>
          <w:spacing w:val="0"/>
          <w:sz w:val="28"/>
          <w:szCs w:val="28"/>
          <w:lang w:eastAsia="zh-CN"/>
        </w:rPr>
        <w:t>（</w:t>
      </w:r>
      <w:r>
        <w:rPr>
          <w:rFonts w:hint="eastAsia" w:ascii="仿宋_GB2312" w:hAnsi="微软雅黑" w:eastAsia="仿宋_GB2312" w:cs="仿宋_GB2312"/>
          <w:caps w:val="0"/>
          <w:spacing w:val="0"/>
          <w:sz w:val="28"/>
          <w:szCs w:val="28"/>
          <w:lang w:val="en-US" w:eastAsia="zh-CN"/>
        </w:rPr>
        <w:t>3</w:t>
      </w:r>
      <w:r>
        <w:rPr>
          <w:rFonts w:hint="eastAsia" w:ascii="仿宋_GB2312" w:hAnsi="微软雅黑" w:eastAsia="仿宋_GB2312" w:cs="仿宋_GB2312"/>
          <w:caps w:val="0"/>
          <w:spacing w:val="0"/>
          <w:sz w:val="28"/>
          <w:szCs w:val="28"/>
          <w:lang w:eastAsia="zh-CN"/>
        </w:rPr>
        <w:t>）</w:t>
      </w:r>
      <w:r>
        <w:rPr>
          <w:rFonts w:hint="eastAsia" w:ascii="仿宋_GB2312" w:hAnsi="微软雅黑" w:eastAsia="仿宋_GB2312" w:cs="仿宋_GB2312"/>
          <w:caps w:val="0"/>
          <w:spacing w:val="0"/>
          <w:sz w:val="28"/>
          <w:szCs w:val="28"/>
          <w:lang w:val="en-US" w:eastAsia="zh-CN"/>
        </w:rPr>
        <w:t>推进至少1个的三创特色班或“四新”化人才培养特色班建设立项建设；</w:t>
      </w:r>
      <w:r>
        <w:rPr>
          <w:rFonts w:hint="eastAsia" w:ascii="仿宋_GB2312" w:hAnsi="微软雅黑" w:eastAsia="仿宋_GB2312" w:cs="仿宋_GB2312"/>
          <w:caps w:val="0"/>
          <w:spacing w:val="0"/>
          <w:sz w:val="28"/>
          <w:szCs w:val="28"/>
          <w:lang w:eastAsia="zh-CN"/>
        </w:rPr>
        <w:t>（</w:t>
      </w:r>
      <w:r>
        <w:rPr>
          <w:rFonts w:hint="eastAsia" w:ascii="仿宋_GB2312" w:hAnsi="微软雅黑" w:eastAsia="仿宋_GB2312" w:cs="仿宋_GB2312"/>
          <w:caps w:val="0"/>
          <w:spacing w:val="0"/>
          <w:sz w:val="28"/>
          <w:szCs w:val="28"/>
          <w:lang w:val="en-US" w:eastAsia="zh-CN"/>
        </w:rPr>
        <w:t>4</w:t>
      </w:r>
      <w:r>
        <w:rPr>
          <w:rFonts w:hint="eastAsia" w:ascii="仿宋_GB2312" w:hAnsi="微软雅黑" w:eastAsia="仿宋_GB2312" w:cs="仿宋_GB2312"/>
          <w:caps w:val="0"/>
          <w:spacing w:val="0"/>
          <w:sz w:val="28"/>
          <w:szCs w:val="28"/>
          <w:lang w:eastAsia="zh-CN"/>
        </w:rPr>
        <w:t>）</w:t>
      </w:r>
      <w:r>
        <w:rPr>
          <w:rFonts w:hint="eastAsia" w:ascii="仿宋_GB2312" w:hAnsi="微软雅黑" w:eastAsia="仿宋_GB2312" w:cs="仿宋_GB2312"/>
          <w:caps w:val="0"/>
          <w:spacing w:val="0"/>
          <w:sz w:val="28"/>
          <w:szCs w:val="28"/>
          <w:lang w:val="en-US" w:eastAsia="zh-CN"/>
        </w:rPr>
        <w:t>项目建设期间取得一定的三创教育成效，如学生参与学科竞赛获奖、立项大创项目、发表有学生署名的研究论文/专利等、学生开展创业等。</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1"/>
        <w:rPr>
          <w:rFonts w:hint="default" w:ascii="仿宋_GB2312" w:hAnsi="微软雅黑" w:eastAsia="仿宋_GB2312" w:cs="仿宋_GB2312"/>
          <w:b/>
          <w:bCs/>
          <w:caps w:val="0"/>
          <w:spacing w:val="0"/>
          <w:sz w:val="28"/>
          <w:szCs w:val="28"/>
          <w:lang w:val="en-US" w:eastAsia="zh-CN"/>
        </w:rPr>
      </w:pPr>
      <w:r>
        <w:rPr>
          <w:rFonts w:hint="eastAsia" w:ascii="仿宋_GB2312" w:hAnsi="微软雅黑" w:eastAsia="仿宋_GB2312" w:cs="仿宋_GB2312"/>
          <w:b/>
          <w:bCs/>
          <w:caps w:val="0"/>
          <w:spacing w:val="0"/>
          <w:sz w:val="28"/>
          <w:szCs w:val="28"/>
          <w:lang w:val="en-US" w:eastAsia="zh-CN"/>
        </w:rPr>
        <w:t>（二）课程建设</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eastAsia" w:ascii="仿宋_GB2312" w:hAnsi="微软雅黑" w:eastAsia="仿宋_GB2312" w:cs="仿宋_GB2312"/>
          <w:b/>
          <w:bCs/>
          <w:caps w:val="0"/>
          <w:spacing w:val="0"/>
          <w:sz w:val="28"/>
          <w:szCs w:val="28"/>
          <w:lang w:val="en-US" w:eastAsia="zh-CN"/>
        </w:rPr>
      </w:pPr>
      <w:r>
        <w:rPr>
          <w:rFonts w:hint="eastAsia" w:ascii="仿宋_GB2312" w:hAnsi="微软雅黑" w:eastAsia="仿宋_GB2312" w:cs="仿宋_GB2312"/>
          <w:b/>
          <w:bCs/>
          <w:caps w:val="0"/>
          <w:spacing w:val="0"/>
          <w:sz w:val="28"/>
          <w:szCs w:val="28"/>
          <w:lang w:val="en-US" w:eastAsia="zh-CN"/>
        </w:rPr>
        <w:t>1、一流课程</w:t>
      </w:r>
    </w:p>
    <w:p>
      <w:pPr>
        <w:keepNext w:val="0"/>
        <w:keepLines w:val="0"/>
        <w:pageBreakBefore w:val="0"/>
        <w:shd w:val="clear"/>
        <w:kinsoku/>
        <w:wordWrap/>
        <w:overflowPunct/>
        <w:topLinePunct w:val="0"/>
        <w:autoSpaceDE/>
        <w:autoSpaceDN/>
        <w:bidi w:val="0"/>
        <w:adjustRightInd/>
        <w:snapToGrid/>
        <w:spacing w:line="480" w:lineRule="exact"/>
        <w:ind w:firstLine="560" w:firstLineChars="200"/>
        <w:textAlignment w:val="auto"/>
        <w:rPr>
          <w:rFonts w:hint="eastAsia" w:ascii="仿宋_GB2312" w:hAnsi="微软雅黑" w:eastAsia="仿宋_GB2312" w:cs="仿宋_GB2312"/>
          <w:caps w:val="0"/>
          <w:spacing w:val="0"/>
          <w:sz w:val="28"/>
          <w:szCs w:val="28"/>
          <w:lang w:val="en-US" w:eastAsia="zh-CN"/>
        </w:rPr>
      </w:pPr>
      <w:r>
        <w:rPr>
          <w:rFonts w:hint="eastAsia" w:ascii="仿宋_GB2312" w:hAnsi="微软雅黑" w:eastAsia="仿宋_GB2312" w:cs="仿宋_GB2312"/>
          <w:caps w:val="0"/>
          <w:spacing w:val="0"/>
          <w:sz w:val="28"/>
          <w:szCs w:val="28"/>
          <w:lang w:val="en-US" w:eastAsia="zh-CN"/>
        </w:rPr>
        <w:t>注重创新型、复合型、应用型人才培养课程建设的创新性、示范引领性和推广性，注重解决本校长期存在的教育教学问题，因地制宜、因专业制宜、因课制宜建设校级一流本科课程。</w:t>
      </w:r>
    </w:p>
    <w:p>
      <w:pPr>
        <w:keepNext w:val="0"/>
        <w:keepLines w:val="0"/>
        <w:pageBreakBefore w:val="0"/>
        <w:shd w:val="clear"/>
        <w:kinsoku/>
        <w:wordWrap/>
        <w:overflowPunct/>
        <w:topLinePunct w:val="0"/>
        <w:autoSpaceDE/>
        <w:autoSpaceDN/>
        <w:bidi w:val="0"/>
        <w:adjustRightInd/>
        <w:snapToGrid/>
        <w:spacing w:line="480" w:lineRule="exact"/>
        <w:ind w:firstLine="560" w:firstLineChars="200"/>
        <w:textAlignment w:val="auto"/>
        <w:rPr>
          <w:rFonts w:hint="eastAsia" w:ascii="仿宋_GB2312" w:hAnsi="微软雅黑" w:eastAsia="仿宋_GB2312" w:cs="仿宋_GB2312"/>
          <w:caps w:val="0"/>
          <w:spacing w:val="0"/>
          <w:sz w:val="28"/>
          <w:szCs w:val="28"/>
          <w:lang w:eastAsia="zh-CN"/>
        </w:rPr>
      </w:pPr>
      <w:r>
        <w:rPr>
          <w:rFonts w:hint="eastAsia" w:ascii="仿宋_GB2312" w:hAnsi="微软雅黑" w:eastAsia="仿宋_GB2312" w:cs="仿宋_GB2312"/>
          <w:caps w:val="0"/>
          <w:spacing w:val="0"/>
          <w:sz w:val="28"/>
          <w:szCs w:val="28"/>
          <w:lang w:val="en-US" w:eastAsia="zh-CN"/>
        </w:rPr>
        <w:t>申报要求：建设</w:t>
      </w:r>
      <w:r>
        <w:rPr>
          <w:rFonts w:hint="eastAsia" w:ascii="仿宋_GB2312" w:hAnsi="微软雅黑" w:eastAsia="仿宋_GB2312" w:cs="仿宋_GB2312"/>
          <w:caps w:val="0"/>
          <w:spacing w:val="0"/>
          <w:sz w:val="28"/>
          <w:szCs w:val="28"/>
        </w:rPr>
        <w:t>课程须至少经过</w:t>
      </w:r>
      <w:r>
        <w:rPr>
          <w:rFonts w:hint="eastAsia" w:ascii="仿宋_GB2312" w:hAnsi="微软雅黑" w:eastAsia="仿宋_GB2312" w:cs="仿宋_GB2312"/>
          <w:caps w:val="0"/>
          <w:spacing w:val="0"/>
          <w:sz w:val="28"/>
          <w:szCs w:val="28"/>
          <w:lang w:val="en-US" w:eastAsia="zh-CN"/>
        </w:rPr>
        <w:t>一</w:t>
      </w:r>
      <w:r>
        <w:rPr>
          <w:rFonts w:hint="eastAsia" w:ascii="仿宋_GB2312" w:hAnsi="微软雅黑" w:eastAsia="仿宋_GB2312" w:cs="仿宋_GB2312"/>
          <w:caps w:val="0"/>
          <w:spacing w:val="0"/>
          <w:sz w:val="28"/>
          <w:szCs w:val="28"/>
        </w:rPr>
        <w:t>个学期或</w:t>
      </w:r>
      <w:r>
        <w:rPr>
          <w:rFonts w:hint="eastAsia" w:ascii="仿宋_GB2312" w:hAnsi="微软雅黑" w:eastAsia="仿宋_GB2312" w:cs="仿宋_GB2312"/>
          <w:caps w:val="0"/>
          <w:spacing w:val="0"/>
          <w:sz w:val="28"/>
          <w:szCs w:val="28"/>
          <w:lang w:val="en-US" w:eastAsia="zh-CN"/>
        </w:rPr>
        <w:t>一</w:t>
      </w:r>
      <w:r>
        <w:rPr>
          <w:rFonts w:hint="eastAsia" w:ascii="仿宋_GB2312" w:hAnsi="微软雅黑" w:eastAsia="仿宋_GB2312" w:cs="仿宋_GB2312"/>
          <w:caps w:val="0"/>
          <w:spacing w:val="0"/>
          <w:sz w:val="28"/>
          <w:szCs w:val="28"/>
        </w:rPr>
        <w:t>个教学周期的建设和完善，取得实质性改革成效，在同类课程中具有鲜明特色、良好的教学效果，并承诺入选后将持续改进</w:t>
      </w:r>
      <w:r>
        <w:rPr>
          <w:rFonts w:hint="eastAsia" w:ascii="仿宋_GB2312" w:hAnsi="微软雅黑" w:eastAsia="仿宋_GB2312" w:cs="仿宋_GB2312"/>
          <w:caps w:val="0"/>
          <w:spacing w:val="0"/>
          <w:sz w:val="28"/>
          <w:szCs w:val="28"/>
          <w:lang w:eastAsia="zh-CN"/>
        </w:rPr>
        <w:t>。</w:t>
      </w:r>
    </w:p>
    <w:p>
      <w:pPr>
        <w:keepNext w:val="0"/>
        <w:keepLines w:val="0"/>
        <w:pageBreakBefore w:val="0"/>
        <w:shd w:val="clear"/>
        <w:kinsoku/>
        <w:wordWrap/>
        <w:overflowPunct/>
        <w:topLinePunct w:val="0"/>
        <w:autoSpaceDE/>
        <w:autoSpaceDN/>
        <w:bidi w:val="0"/>
        <w:adjustRightInd/>
        <w:snapToGrid/>
        <w:spacing w:line="480" w:lineRule="exact"/>
        <w:ind w:firstLine="560" w:firstLineChars="200"/>
        <w:textAlignment w:val="auto"/>
        <w:rPr>
          <w:rFonts w:hint="default" w:ascii="仿宋_GB2312" w:hAnsi="微软雅黑" w:eastAsia="仿宋_GB2312" w:cs="仿宋_GB2312"/>
          <w:caps w:val="0"/>
          <w:spacing w:val="0"/>
          <w:sz w:val="28"/>
          <w:szCs w:val="28"/>
          <w:lang w:val="en-US" w:eastAsia="zh-CN"/>
        </w:rPr>
      </w:pPr>
      <w:r>
        <w:rPr>
          <w:rFonts w:hint="eastAsia" w:ascii="仿宋_GB2312" w:hAnsi="微软雅黑" w:eastAsia="仿宋_GB2312" w:cs="仿宋_GB2312"/>
          <w:caps w:val="0"/>
          <w:spacing w:val="0"/>
          <w:sz w:val="28"/>
          <w:szCs w:val="28"/>
          <w:lang w:eastAsia="zh-CN"/>
        </w:rPr>
        <w:t>结题要求：须满足以下至少</w:t>
      </w:r>
      <w:r>
        <w:rPr>
          <w:rFonts w:hint="eastAsia" w:ascii="仿宋_GB2312" w:hAnsi="微软雅黑" w:eastAsia="仿宋_GB2312" w:cs="仿宋_GB2312"/>
          <w:caps w:val="0"/>
          <w:spacing w:val="0"/>
          <w:sz w:val="28"/>
          <w:szCs w:val="28"/>
          <w:lang w:val="en-US" w:eastAsia="zh-CN"/>
        </w:rPr>
        <w:t>4项。</w:t>
      </w:r>
      <w:r>
        <w:rPr>
          <w:rFonts w:hint="eastAsia" w:ascii="仿宋_GB2312" w:hAnsi="微软雅黑" w:eastAsia="仿宋_GB2312" w:cs="仿宋_GB2312"/>
          <w:caps w:val="0"/>
          <w:spacing w:val="0"/>
          <w:sz w:val="28"/>
          <w:szCs w:val="28"/>
          <w:lang w:eastAsia="zh-CN"/>
        </w:rPr>
        <w:t>满足一流课程建设内涵要求的教学大纲</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caps w:val="0"/>
          <w:spacing w:val="0"/>
          <w:sz w:val="28"/>
          <w:szCs w:val="28"/>
          <w:lang w:eastAsia="zh-CN"/>
        </w:rPr>
        <w:t>；提供</w:t>
      </w:r>
      <w:r>
        <w:rPr>
          <w:rFonts w:hint="eastAsia" w:ascii="仿宋_GB2312" w:hAnsi="微软雅黑" w:eastAsia="仿宋_GB2312" w:cs="仿宋_GB2312"/>
          <w:caps w:val="0"/>
          <w:spacing w:val="0"/>
          <w:sz w:val="28"/>
          <w:szCs w:val="28"/>
          <w:lang w:val="en-US" w:eastAsia="zh-CN"/>
        </w:rPr>
        <w:t>10分钟的说课视频</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caps w:val="0"/>
          <w:spacing w:val="0"/>
          <w:sz w:val="28"/>
          <w:szCs w:val="28"/>
          <w:lang w:val="en-US" w:eastAsia="zh-CN"/>
        </w:rPr>
        <w:t>；一节代表性课程的完整教学设计和教学实施流程说明（文档中5张以上教学活动图片）（</w:t>
      </w:r>
      <w:r>
        <w:rPr>
          <w:rFonts w:hint="eastAsia" w:ascii="仿宋_GB2312" w:hAnsi="微软雅黑" w:eastAsia="仿宋_GB2312" w:cs="仿宋_GB2312"/>
          <w:b/>
          <w:bCs/>
          <w:caps w:val="0"/>
          <w:spacing w:val="0"/>
          <w:sz w:val="28"/>
          <w:szCs w:val="28"/>
          <w:lang w:val="en-US" w:eastAsia="zh-CN"/>
        </w:rPr>
        <w:t>必选</w:t>
      </w:r>
      <w:r>
        <w:rPr>
          <w:rFonts w:hint="eastAsia" w:ascii="仿宋_GB2312" w:hAnsi="微软雅黑" w:eastAsia="仿宋_GB2312" w:cs="仿宋_GB2312"/>
          <w:caps w:val="0"/>
          <w:spacing w:val="0"/>
          <w:sz w:val="28"/>
          <w:szCs w:val="28"/>
          <w:lang w:val="en-US" w:eastAsia="zh-CN"/>
        </w:rPr>
        <w:t>）；</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本课程教学视频录制至少40min并上传到武夷学院教务处“精品课程”平台（</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caps w:val="0"/>
          <w:spacing w:val="0"/>
          <w:sz w:val="28"/>
          <w:szCs w:val="28"/>
          <w:lang w:val="en-US" w:eastAsia="zh-CN"/>
        </w:rPr>
        <w:t>参与校级一流课程认定或者申报省级一流课程；教研论文等。原则上省、校级一流专业须有2门及以上专业课程立项省、校级一流课程等课程建设项目。</w:t>
      </w:r>
    </w:p>
    <w:p>
      <w:pPr>
        <w:keepNext w:val="0"/>
        <w:keepLines w:val="0"/>
        <w:pageBreakBefore w:val="0"/>
        <w:shd w:val="clear"/>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b/>
          <w:color w:val="000000"/>
          <w:kern w:val="0"/>
          <w:sz w:val="28"/>
          <w:szCs w:val="28"/>
          <w:lang w:val="en-US" w:eastAsia="zh-CN" w:bidi="ar"/>
        </w:rPr>
        <w:t>（1）线上一流课程</w:t>
      </w:r>
      <w:r>
        <w:rPr>
          <w:rFonts w:hint="eastAsia" w:ascii="仿宋" w:hAnsi="仿宋" w:eastAsia="仿宋"/>
          <w:b/>
          <w:bCs/>
          <w:sz w:val="28"/>
          <w:szCs w:val="28"/>
          <w:lang w:val="en-US" w:eastAsia="zh-CN"/>
        </w:rPr>
        <w:t>（拟立3项左右）</w:t>
      </w:r>
      <w:r>
        <w:rPr>
          <w:rFonts w:hint="eastAsia" w:ascii="仿宋" w:hAnsi="仿宋" w:eastAsia="仿宋" w:cs="仿宋"/>
          <w:b/>
          <w:color w:val="000000"/>
          <w:kern w:val="0"/>
          <w:sz w:val="28"/>
          <w:szCs w:val="28"/>
          <w:lang w:val="en-US" w:eastAsia="zh-CN" w:bidi="ar"/>
        </w:rPr>
        <w:t>：</w:t>
      </w:r>
      <w:r>
        <w:rPr>
          <w:rFonts w:hint="eastAsia" w:ascii="仿宋" w:hAnsi="仿宋" w:eastAsia="仿宋" w:cs="仿宋"/>
          <w:color w:val="000000"/>
          <w:kern w:val="0"/>
          <w:sz w:val="28"/>
          <w:szCs w:val="28"/>
          <w:lang w:val="en-US" w:eastAsia="zh-CN" w:bidi="ar"/>
        </w:rPr>
        <w:t>即在线开放课程，突出优质、开放、共享，打造我校慕课品牌。</w:t>
      </w:r>
    </w:p>
    <w:p>
      <w:pPr>
        <w:keepNext w:val="0"/>
        <w:keepLines w:val="0"/>
        <w:pageBreakBefore w:val="0"/>
        <w:shd w:val="clear"/>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b/>
          <w:color w:val="000000"/>
          <w:kern w:val="0"/>
          <w:sz w:val="28"/>
          <w:szCs w:val="28"/>
          <w:lang w:val="en-US" w:eastAsia="zh-CN" w:bidi="ar"/>
        </w:rPr>
        <w:t>（2）线下一流课程</w:t>
      </w:r>
      <w:r>
        <w:rPr>
          <w:rFonts w:hint="eastAsia" w:ascii="仿宋" w:hAnsi="仿宋" w:eastAsia="仿宋"/>
          <w:b/>
          <w:bCs/>
          <w:sz w:val="28"/>
          <w:szCs w:val="28"/>
          <w:lang w:val="en-US" w:eastAsia="zh-CN"/>
        </w:rPr>
        <w:t>（拟立8项左右）</w:t>
      </w:r>
      <w:r>
        <w:rPr>
          <w:rFonts w:hint="eastAsia" w:ascii="仿宋" w:hAnsi="仿宋" w:eastAsia="仿宋" w:cs="仿宋"/>
          <w:b/>
          <w:color w:val="000000"/>
          <w:kern w:val="0"/>
          <w:sz w:val="28"/>
          <w:szCs w:val="28"/>
          <w:lang w:val="en-US" w:eastAsia="zh-CN" w:bidi="ar"/>
        </w:rPr>
        <w:t>：</w:t>
      </w:r>
      <w:r>
        <w:rPr>
          <w:rFonts w:hint="eastAsia" w:ascii="仿宋" w:hAnsi="仿宋" w:eastAsia="仿宋" w:cs="仿宋"/>
          <w:color w:val="000000"/>
          <w:kern w:val="0"/>
          <w:sz w:val="28"/>
          <w:szCs w:val="28"/>
          <w:lang w:val="en-US" w:eastAsia="zh-CN" w:bidi="ar"/>
        </w:rPr>
        <w:t>主要指以面授为主的课程，以提升学生综合能力为重点，重塑课程</w:t>
      </w:r>
      <w:r>
        <w:rPr>
          <w:rFonts w:hint="eastAsia" w:ascii="仿宋" w:hAnsi="仿宋" w:eastAsia="仿宋" w:cs="仿宋"/>
          <w:caps w:val="0"/>
          <w:spacing w:val="0"/>
          <w:sz w:val="28"/>
          <w:szCs w:val="28"/>
          <w:lang w:val="en-US" w:eastAsia="zh-CN"/>
        </w:rPr>
        <w:t>内容</w:t>
      </w:r>
      <w:r>
        <w:rPr>
          <w:rFonts w:hint="eastAsia" w:ascii="仿宋" w:hAnsi="仿宋" w:eastAsia="仿宋" w:cs="仿宋"/>
          <w:color w:val="000000"/>
          <w:kern w:val="0"/>
          <w:sz w:val="28"/>
          <w:szCs w:val="28"/>
          <w:lang w:val="en-US" w:eastAsia="zh-CN" w:bidi="ar"/>
        </w:rPr>
        <w:t>，创新教学方法，打破课堂沉默状态，焕发课堂生机活力，较好发挥课堂教学主阵地、主渠道、主战场作用；</w:t>
      </w:r>
    </w:p>
    <w:p>
      <w:pPr>
        <w:keepNext w:val="0"/>
        <w:keepLines w:val="0"/>
        <w:pageBreakBefore w:val="0"/>
        <w:shd w:val="clear"/>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sz w:val="28"/>
          <w:szCs w:val="28"/>
        </w:rPr>
      </w:pPr>
      <w:r>
        <w:rPr>
          <w:rFonts w:hint="eastAsia" w:ascii="仿宋" w:hAnsi="仿宋" w:eastAsia="仿宋" w:cs="仿宋"/>
          <w:b/>
          <w:color w:val="000000"/>
          <w:kern w:val="0"/>
          <w:sz w:val="28"/>
          <w:szCs w:val="28"/>
          <w:lang w:val="en-US" w:eastAsia="zh-CN" w:bidi="ar"/>
        </w:rPr>
        <w:t>（3）线上线下混合式一流课程</w:t>
      </w:r>
      <w:r>
        <w:rPr>
          <w:rFonts w:hint="eastAsia" w:ascii="仿宋" w:hAnsi="仿宋" w:eastAsia="仿宋"/>
          <w:b/>
          <w:bCs/>
          <w:sz w:val="28"/>
          <w:szCs w:val="28"/>
          <w:lang w:val="en-US" w:eastAsia="zh-CN"/>
        </w:rPr>
        <w:t>（拟立10项左右）</w:t>
      </w:r>
      <w:r>
        <w:rPr>
          <w:rFonts w:hint="eastAsia" w:ascii="仿宋" w:hAnsi="仿宋" w:eastAsia="仿宋" w:cs="仿宋"/>
          <w:b/>
          <w:color w:val="000000"/>
          <w:kern w:val="0"/>
          <w:sz w:val="28"/>
          <w:szCs w:val="28"/>
          <w:lang w:val="en-US" w:eastAsia="zh-CN" w:bidi="ar"/>
        </w:rPr>
        <w:t>：</w:t>
      </w:r>
      <w:r>
        <w:rPr>
          <w:rFonts w:hint="eastAsia" w:ascii="仿宋" w:hAnsi="仿宋" w:eastAsia="仿宋" w:cs="仿宋"/>
          <w:color w:val="000000"/>
          <w:kern w:val="0"/>
          <w:sz w:val="28"/>
          <w:szCs w:val="28"/>
          <w:lang w:val="en-US" w:eastAsia="zh-CN" w:bidi="ar"/>
        </w:rPr>
        <w:t>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精品在线开放课程应用的线上线下混合式优质课程申报。</w:t>
      </w:r>
    </w:p>
    <w:p>
      <w:pPr>
        <w:keepNext w:val="0"/>
        <w:keepLines w:val="0"/>
        <w:pageBreakBefore w:val="0"/>
        <w:shd w:val="clear"/>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sz w:val="28"/>
          <w:szCs w:val="28"/>
        </w:rPr>
      </w:pPr>
      <w:r>
        <w:rPr>
          <w:rFonts w:hint="eastAsia" w:ascii="仿宋" w:hAnsi="仿宋" w:eastAsia="仿宋" w:cs="仿宋"/>
          <w:b/>
          <w:color w:val="000000"/>
          <w:kern w:val="0"/>
          <w:sz w:val="28"/>
          <w:szCs w:val="28"/>
          <w:lang w:val="en-US" w:eastAsia="zh-CN" w:bidi="ar"/>
        </w:rPr>
        <w:t>（4）虚拟仿真实验教学一流课程</w:t>
      </w:r>
      <w:r>
        <w:rPr>
          <w:rFonts w:hint="eastAsia" w:ascii="仿宋" w:hAnsi="仿宋" w:eastAsia="仿宋"/>
          <w:b/>
          <w:bCs/>
          <w:sz w:val="28"/>
          <w:szCs w:val="28"/>
          <w:lang w:val="en-US" w:eastAsia="zh-CN"/>
        </w:rPr>
        <w:t>（拟立3项左右）</w:t>
      </w:r>
      <w:r>
        <w:rPr>
          <w:rFonts w:hint="eastAsia" w:ascii="仿宋" w:hAnsi="仿宋" w:eastAsia="仿宋" w:cs="仿宋"/>
          <w:b/>
          <w:color w:val="000000"/>
          <w:kern w:val="0"/>
          <w:sz w:val="28"/>
          <w:szCs w:val="28"/>
          <w:lang w:val="en-US" w:eastAsia="zh-CN" w:bidi="ar"/>
        </w:rPr>
        <w:t>：</w:t>
      </w:r>
      <w:r>
        <w:rPr>
          <w:rFonts w:hint="eastAsia" w:ascii="仿宋" w:hAnsi="仿宋" w:eastAsia="仿宋" w:cs="仿宋"/>
          <w:color w:val="333333"/>
          <w:sz w:val="28"/>
          <w:szCs w:val="28"/>
          <w:shd w:val="clear" w:color="auto" w:fill="FFFFFF"/>
          <w:lang w:eastAsia="zh-CN"/>
        </w:rPr>
        <w:t>依托</w:t>
      </w:r>
      <w:r>
        <w:rPr>
          <w:rFonts w:hint="eastAsia" w:ascii="仿宋" w:hAnsi="仿宋" w:eastAsia="仿宋" w:cs="仿宋"/>
          <w:color w:val="333333"/>
          <w:sz w:val="28"/>
          <w:szCs w:val="28"/>
          <w:shd w:val="clear" w:color="auto" w:fill="FFFFFF"/>
        </w:rPr>
        <w:t>我校虚拟仿真实验</w:t>
      </w:r>
      <w:r>
        <w:rPr>
          <w:rFonts w:hint="eastAsia" w:ascii="仿宋" w:hAnsi="仿宋" w:eastAsia="仿宋" w:cs="仿宋"/>
          <w:color w:val="333333"/>
          <w:sz w:val="28"/>
          <w:szCs w:val="28"/>
          <w:shd w:val="clear" w:color="auto" w:fill="FFFFFF"/>
          <w:lang w:eastAsia="zh-CN"/>
        </w:rPr>
        <w:t>教学</w:t>
      </w:r>
      <w:r>
        <w:rPr>
          <w:rFonts w:hint="eastAsia" w:ascii="仿宋" w:hAnsi="仿宋" w:eastAsia="仿宋" w:cs="仿宋"/>
          <w:color w:val="333333"/>
          <w:sz w:val="28"/>
          <w:szCs w:val="28"/>
          <w:shd w:val="clear" w:color="auto" w:fill="FFFFFF"/>
        </w:rPr>
        <w:t>中心，面向新技术、新业态、新模式、新产业，结合“新工科”和“新农科”发展趋势，发挥跨学科特点，将全球领先的VR新技术融入工科、农科和艺术</w:t>
      </w:r>
      <w:r>
        <w:rPr>
          <w:rFonts w:hint="eastAsia" w:ascii="仿宋" w:hAnsi="仿宋" w:eastAsia="仿宋" w:cs="仿宋"/>
          <w:color w:val="333333"/>
          <w:sz w:val="28"/>
          <w:szCs w:val="28"/>
          <w:shd w:val="clear" w:color="auto" w:fill="FFFFFF"/>
          <w:lang w:eastAsia="zh-CN"/>
        </w:rPr>
        <w:t>学科</w:t>
      </w:r>
      <w:r>
        <w:rPr>
          <w:rFonts w:hint="eastAsia" w:ascii="仿宋" w:hAnsi="仿宋" w:eastAsia="仿宋" w:cs="仿宋"/>
          <w:color w:val="333333"/>
          <w:sz w:val="28"/>
          <w:szCs w:val="28"/>
          <w:shd w:val="clear" w:color="auto" w:fill="FFFFFF"/>
        </w:rPr>
        <w:t>教学环节，开发VR应用课程。</w:t>
      </w:r>
      <w:r>
        <w:rPr>
          <w:rFonts w:hint="eastAsia" w:ascii="仿宋" w:hAnsi="仿宋" w:eastAsia="仿宋" w:cs="仿宋"/>
          <w:color w:val="000000"/>
          <w:kern w:val="0"/>
          <w:sz w:val="28"/>
          <w:szCs w:val="28"/>
          <w:lang w:val="en-US" w:eastAsia="zh-CN" w:bidi="ar"/>
        </w:rPr>
        <w:t>着力解决真实实验条件不具备或实际运行困难，涉及高危或极端环境，高成本、高消耗、不可逆操作、大型综合训练等问题。</w:t>
      </w:r>
    </w:p>
    <w:p>
      <w:pPr>
        <w:keepNext w:val="0"/>
        <w:keepLines w:val="0"/>
        <w:pageBreakBefore w:val="0"/>
        <w:shd w:val="clear"/>
        <w:kinsoku/>
        <w:wordWrap/>
        <w:overflowPunct/>
        <w:topLinePunct w:val="0"/>
        <w:autoSpaceDE/>
        <w:autoSpaceDN/>
        <w:bidi w:val="0"/>
        <w:adjustRightInd/>
        <w:snapToGrid/>
        <w:spacing w:line="480" w:lineRule="exact"/>
        <w:ind w:firstLine="562" w:firstLineChars="200"/>
        <w:textAlignment w:val="auto"/>
        <w:rPr>
          <w:rFonts w:hint="default"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b/>
          <w:color w:val="000000"/>
          <w:kern w:val="0"/>
          <w:sz w:val="28"/>
          <w:szCs w:val="28"/>
          <w:lang w:val="en-US" w:eastAsia="zh-CN" w:bidi="ar"/>
        </w:rPr>
        <w:t>（5）</w:t>
      </w:r>
      <w:r>
        <w:rPr>
          <w:rFonts w:hint="eastAsia" w:ascii="仿宋" w:hAnsi="仿宋" w:eastAsia="仿宋" w:cs="仿宋"/>
          <w:b/>
          <w:bCs/>
          <w:color w:val="000000"/>
          <w:kern w:val="0"/>
          <w:sz w:val="28"/>
          <w:szCs w:val="28"/>
          <w:lang w:val="en-US" w:eastAsia="zh-CN" w:bidi="ar"/>
        </w:rPr>
        <w:t>社会实践一流课程</w:t>
      </w:r>
      <w:r>
        <w:rPr>
          <w:rFonts w:hint="eastAsia" w:ascii="仿宋" w:hAnsi="仿宋" w:eastAsia="仿宋"/>
          <w:b/>
          <w:bCs/>
          <w:sz w:val="28"/>
          <w:szCs w:val="28"/>
          <w:lang w:val="en-US" w:eastAsia="zh-CN"/>
        </w:rPr>
        <w:t>（拟立3项左右）</w:t>
      </w:r>
      <w:r>
        <w:rPr>
          <w:rFonts w:hint="eastAsia" w:ascii="仿宋" w:hAnsi="仿宋" w:eastAsia="仿宋" w:cs="仿宋"/>
          <w:b/>
          <w:bCs/>
          <w:color w:val="000000"/>
          <w:kern w:val="0"/>
          <w:sz w:val="28"/>
          <w:szCs w:val="28"/>
          <w:lang w:val="en-US" w:eastAsia="zh-CN" w:bidi="ar"/>
        </w:rPr>
        <w:t>：</w:t>
      </w:r>
      <w:r>
        <w:rPr>
          <w:rFonts w:hint="eastAsia" w:ascii="仿宋" w:hAnsi="仿宋" w:eastAsia="仿宋" w:cs="仿宋"/>
          <w:color w:val="000000"/>
          <w:kern w:val="0"/>
          <w:sz w:val="28"/>
          <w:szCs w:val="28"/>
          <w:lang w:val="en-US" w:eastAsia="zh-CN" w:bidi="ar"/>
        </w:rPr>
        <w:t>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w:t>
      </w:r>
      <w:r>
        <w:rPr>
          <w:rFonts w:hint="eastAsia" w:ascii="仿宋" w:hAnsi="仿宋" w:eastAsia="仿宋" w:cs="仿宋"/>
          <w:color w:val="000000" w:themeColor="text1"/>
          <w:kern w:val="0"/>
          <w:sz w:val="28"/>
          <w:szCs w:val="28"/>
          <w:lang w:val="en-US" w:eastAsia="zh-CN" w:bidi="ar"/>
          <w14:textFill>
            <w14:solidFill>
              <w14:schemeClr w14:val="tx1"/>
            </w14:solidFill>
          </w14:textFill>
        </w:rPr>
        <w:t>70%以上学时深入基层，保证课程规范化和可持续发展。</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default" w:ascii="仿宋_GB2312" w:hAnsi="微软雅黑" w:cs="仿宋_GB2312" w:eastAsiaTheme="minorEastAsia"/>
          <w:b/>
          <w:bCs/>
          <w:caps w:val="0"/>
          <w:color w:val="000000" w:themeColor="text1"/>
          <w:spacing w:val="0"/>
          <w:sz w:val="28"/>
          <w:szCs w:val="28"/>
          <w:lang w:val="en-US" w:eastAsia="zh-CN"/>
          <w14:textFill>
            <w14:solidFill>
              <w14:schemeClr w14:val="tx1"/>
            </w14:solidFill>
          </w14:textFill>
        </w:rPr>
      </w:pP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2、三创精品课程</w:t>
      </w:r>
      <w:r>
        <w:rPr>
          <w:rFonts w:hint="eastAsia" w:ascii="仿宋" w:hAnsi="仿宋" w:eastAsia="仿宋"/>
          <w:b/>
          <w:bCs/>
          <w:sz w:val="28"/>
          <w:szCs w:val="28"/>
          <w:lang w:val="en-US" w:eastAsia="zh-CN"/>
        </w:rPr>
        <w:t>（拟立12项左右）</w:t>
      </w:r>
    </w:p>
    <w:p>
      <w:pPr>
        <w:keepNext w:val="0"/>
        <w:keepLines w:val="0"/>
        <w:pageBreakBefore w:val="0"/>
        <w:shd w:val="clear"/>
        <w:kinsoku/>
        <w:wordWrap/>
        <w:overflowPunct/>
        <w:topLinePunct w:val="0"/>
        <w:autoSpaceDE/>
        <w:autoSpaceDN/>
        <w:bidi w:val="0"/>
        <w:adjustRightInd/>
        <w:snapToGrid/>
        <w:spacing w:line="480" w:lineRule="exact"/>
        <w:ind w:firstLine="560" w:firstLineChars="200"/>
        <w:textAlignment w:val="auto"/>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pP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原则上须为获得2021年三创课程认定的课程。须将三创教育理念和教学目标有机融入课程教学全过程，旨在推动形成建设基础好、专创融合度高、三创特色强、质量高、团队优、三创教学改革成效显著的课程体系建设。</w:t>
      </w:r>
    </w:p>
    <w:p>
      <w:pPr>
        <w:keepNext w:val="0"/>
        <w:keepLines w:val="0"/>
        <w:pageBreakBefore w:val="0"/>
        <w:shd w:val="clear"/>
        <w:kinsoku/>
        <w:wordWrap/>
        <w:overflowPunct/>
        <w:topLinePunct w:val="0"/>
        <w:autoSpaceDE/>
        <w:autoSpaceDN/>
        <w:bidi w:val="0"/>
        <w:adjustRightInd/>
        <w:snapToGrid/>
        <w:spacing w:line="480" w:lineRule="exact"/>
        <w:ind w:firstLine="560" w:firstLineChars="200"/>
        <w:textAlignment w:val="auto"/>
        <w:rPr>
          <w:rFonts w:hint="default" w:ascii="仿宋_GB2312" w:hAnsi="微软雅黑" w:eastAsia="仿宋_GB2312" w:cs="仿宋_GB2312"/>
          <w:caps w:val="0"/>
          <w:color w:val="000000" w:themeColor="text1"/>
          <w:spacing w:val="0"/>
          <w:sz w:val="28"/>
          <w:szCs w:val="28"/>
          <w:lang w:val="en-US" w:eastAsia="zh-CN"/>
          <w14:textFill>
            <w14:solidFill>
              <w14:schemeClr w14:val="tx1"/>
            </w14:solidFill>
          </w14:textFill>
        </w:rPr>
      </w:pP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结题要求：包含但不局限于（至少4项）：融入三创教育理念的课程教学大纲（</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caps w:val="0"/>
          <w:spacing w:val="0"/>
          <w:sz w:val="28"/>
          <w:szCs w:val="28"/>
          <w:lang w:val="en-US" w:eastAsia="zh-CN"/>
        </w:rPr>
        <w:t>一节</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融入三创教育理念的</w:t>
      </w:r>
      <w:r>
        <w:rPr>
          <w:rFonts w:hint="eastAsia" w:ascii="仿宋_GB2312" w:hAnsi="微软雅黑" w:eastAsia="仿宋_GB2312" w:cs="仿宋_GB2312"/>
          <w:caps w:val="0"/>
          <w:spacing w:val="0"/>
          <w:sz w:val="28"/>
          <w:szCs w:val="28"/>
          <w:lang w:val="en-US" w:eastAsia="zh-CN"/>
        </w:rPr>
        <w:t>代表性课程的完整教学设计、教案及教学实施流程说明（文档中须有3张以上教学活动图片）</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caps w:val="0"/>
          <w:spacing w:val="0"/>
          <w:sz w:val="28"/>
          <w:szCs w:val="28"/>
          <w:lang w:val="en-US" w:eastAsia="zh-CN"/>
        </w:rPr>
        <w:t>，</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本课程教学中能体现三创教育理念的教学视频录制至少40min并上传到武夷学院教务处“精品课程”平台（</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），教师体现三创的教科研论文（须有学生合著），学生参与学科竞赛获奖，学生立项大创项目，学生发表研究论文/专利等，教师/学生参加三创培训或三创活动，其他三创教育成果。</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pP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3、专业认证示范课程</w:t>
      </w:r>
      <w:r>
        <w:rPr>
          <w:rFonts w:hint="eastAsia" w:ascii="仿宋" w:hAnsi="仿宋" w:eastAsia="仿宋"/>
          <w:b/>
          <w:bCs/>
          <w:sz w:val="28"/>
          <w:szCs w:val="28"/>
          <w:lang w:val="en-US" w:eastAsia="zh-CN"/>
        </w:rPr>
        <w:t>（拟立8项左右）</w:t>
      </w:r>
    </w:p>
    <w:p>
      <w:pPr>
        <w:keepNext w:val="0"/>
        <w:keepLines w:val="0"/>
        <w:pageBreakBefore w:val="0"/>
        <w:shd w:val="clear"/>
        <w:kinsoku/>
        <w:wordWrap/>
        <w:overflowPunct/>
        <w:topLinePunct w:val="0"/>
        <w:autoSpaceDE/>
        <w:autoSpaceDN/>
        <w:bidi w:val="0"/>
        <w:adjustRightInd/>
        <w:snapToGrid/>
        <w:spacing w:line="480" w:lineRule="exact"/>
        <w:ind w:firstLine="560" w:firstLineChars="200"/>
        <w:textAlignment w:val="auto"/>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pP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面向全校所有专业的所有课程。旨在将“学生中心、产出导向、持续改进”的专业认证理念有机、全面融入课程教学设计和实施全过程。构建知识、能力、素质三层次的课程教学目标，课程目标有效支撑毕业要求、培养目标；课程教学环节和设计能有效支撑课程目标达成；构建课程考核结果分析与结果运用，体现课程考核结果的评价反馈及改进机制（须有1轮次的课程目标达成度计算环节）。原则上同一个专业内立项专业认证示范课程数量不超过2门。</w:t>
      </w:r>
    </w:p>
    <w:p>
      <w:pPr>
        <w:keepNext w:val="0"/>
        <w:keepLines w:val="0"/>
        <w:pageBreakBefore w:val="0"/>
        <w:shd w:val="clear"/>
        <w:kinsoku/>
        <w:wordWrap/>
        <w:overflowPunct/>
        <w:topLinePunct w:val="0"/>
        <w:autoSpaceDE/>
        <w:autoSpaceDN/>
        <w:bidi w:val="0"/>
        <w:adjustRightInd/>
        <w:snapToGrid/>
        <w:spacing w:line="480" w:lineRule="exact"/>
        <w:ind w:firstLine="560" w:firstLineChars="200"/>
        <w:textAlignment w:val="auto"/>
        <w:rPr>
          <w:rFonts w:hint="default" w:ascii="仿宋_GB2312" w:hAnsi="微软雅黑" w:eastAsia="仿宋_GB2312" w:cs="仿宋_GB2312"/>
          <w:caps w:val="0"/>
          <w:color w:val="000000" w:themeColor="text1"/>
          <w:spacing w:val="0"/>
          <w:sz w:val="28"/>
          <w:szCs w:val="28"/>
          <w:lang w:val="en-US" w:eastAsia="zh-CN"/>
          <w14:textFill>
            <w14:solidFill>
              <w14:schemeClr w14:val="tx1"/>
            </w14:solidFill>
          </w14:textFill>
        </w:rPr>
      </w:pP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结题要求：包含但不局限于（至少4项）：融入认证理念的课程教学大纲（</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），至少2轮次以上的课程目标达成度分析与运用（</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caps w:val="0"/>
          <w:spacing w:val="0"/>
          <w:sz w:val="28"/>
          <w:szCs w:val="28"/>
          <w:lang w:val="en-US" w:eastAsia="zh-CN"/>
        </w:rPr>
        <w:t>一节</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融入专业认证教育理念的</w:t>
      </w:r>
      <w:r>
        <w:rPr>
          <w:rFonts w:hint="eastAsia" w:ascii="仿宋_GB2312" w:hAnsi="微软雅黑" w:eastAsia="仿宋_GB2312" w:cs="仿宋_GB2312"/>
          <w:caps w:val="0"/>
          <w:spacing w:val="0"/>
          <w:sz w:val="28"/>
          <w:szCs w:val="28"/>
          <w:lang w:val="en-US" w:eastAsia="zh-CN"/>
        </w:rPr>
        <w:t>代表性课程的完整教学设计、教案及教学实施流程说明（文档中须有3张以上教学活动图片）</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caps w:val="0"/>
          <w:spacing w:val="0"/>
          <w:sz w:val="28"/>
          <w:szCs w:val="28"/>
          <w:lang w:val="en-US" w:eastAsia="zh-CN"/>
        </w:rPr>
        <w:t>，</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本课程教学中能体现认证教育理念的教学视频录制至少40min并上传到武夷学院教务处“精品课程”平台（</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），构建基于知识、能力、素质三层次目标的合理课程考核方案，教研论文，融入认证理念的典型教学案例设计等。</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pP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4、课程思政示范课程建设</w:t>
      </w:r>
      <w:r>
        <w:rPr>
          <w:rFonts w:hint="eastAsia" w:ascii="仿宋" w:hAnsi="仿宋" w:eastAsia="仿宋"/>
          <w:b/>
          <w:bCs/>
          <w:sz w:val="28"/>
          <w:szCs w:val="28"/>
          <w:lang w:val="en-US" w:eastAsia="zh-CN"/>
        </w:rPr>
        <w:t>（拟立10项左右）</w:t>
      </w:r>
    </w:p>
    <w:p>
      <w:pPr>
        <w:pStyle w:val="6"/>
        <w:keepNext w:val="0"/>
        <w:keepLines w:val="0"/>
        <w:pageBreakBefore w:val="0"/>
        <w:widowControl/>
        <w:numPr>
          <w:ilvl w:val="0"/>
          <w:numId w:val="0"/>
        </w:numPr>
        <w:suppressLineNumbers w:val="0"/>
        <w:shd w:val="clear" w:color="auto"/>
        <w:kinsoku/>
        <w:wordWrap/>
        <w:overflowPunct/>
        <w:topLinePunct w:val="0"/>
        <w:autoSpaceDE/>
        <w:autoSpaceDN/>
        <w:bidi w:val="0"/>
        <w:adjustRightInd/>
        <w:snapToGrid/>
        <w:spacing w:before="0" w:beforeAutospacing="0" w:after="0" w:afterAutospacing="0" w:line="480" w:lineRule="exact"/>
        <w:ind w:right="0" w:rightChars="0" w:firstLine="560" w:firstLineChars="200"/>
        <w:textAlignment w:val="auto"/>
        <w:rPr>
          <w:rFonts w:hint="eastAsia" w:ascii="仿宋_GB2312" w:hAnsi="微软雅黑" w:eastAsia="仿宋_GB2312" w:cs="仿宋_GB2312"/>
          <w:caps w:val="0"/>
          <w:spacing w:val="0"/>
          <w:sz w:val="28"/>
          <w:szCs w:val="28"/>
          <w:lang w:val="en-US" w:eastAsia="zh-CN"/>
        </w:rPr>
      </w:pPr>
      <w:r>
        <w:rPr>
          <w:rFonts w:hint="eastAsia" w:ascii="仿宋_GB2312" w:hAnsi="微软雅黑" w:eastAsia="仿宋_GB2312" w:cs="仿宋_GB2312"/>
          <w:caps w:val="0"/>
          <w:spacing w:val="0"/>
          <w:sz w:val="28"/>
          <w:szCs w:val="28"/>
          <w:lang w:eastAsia="zh-CN"/>
        </w:rPr>
        <w:t>落实立德树人根本任务，推进全面课程思政育人体系，完善课程思政责任制，引导广大教师教书育人责任意识、态度和能力形成与提升。要求</w:t>
      </w:r>
      <w:r>
        <w:rPr>
          <w:rFonts w:hint="eastAsia" w:ascii="仿宋_GB2312" w:hAnsi="微软雅黑" w:eastAsia="仿宋_GB2312" w:cs="仿宋_GB2312"/>
          <w:caps w:val="0"/>
          <w:spacing w:val="0"/>
          <w:sz w:val="28"/>
          <w:szCs w:val="28"/>
          <w:lang w:val="en-US" w:eastAsia="zh-CN"/>
        </w:rPr>
        <w:t>（1）</w:t>
      </w:r>
      <w:r>
        <w:rPr>
          <w:rFonts w:hint="eastAsia" w:ascii="仿宋_GB2312" w:hAnsi="微软雅黑" w:eastAsia="仿宋_GB2312" w:cs="仿宋_GB2312"/>
          <w:caps w:val="0"/>
          <w:spacing w:val="0"/>
          <w:sz w:val="28"/>
          <w:szCs w:val="28"/>
          <w:lang w:eastAsia="zh-CN"/>
        </w:rPr>
        <w:t>课程纳入人才培养方案，并至少经过两个学期或教学周期的建设和完善；</w:t>
      </w:r>
      <w:r>
        <w:rPr>
          <w:rFonts w:hint="eastAsia" w:ascii="仿宋_GB2312" w:hAnsi="微软雅黑" w:eastAsia="仿宋_GB2312" w:cs="仿宋_GB2312"/>
          <w:caps w:val="0"/>
          <w:spacing w:val="0"/>
          <w:sz w:val="28"/>
          <w:szCs w:val="28"/>
          <w:lang w:val="en-US" w:eastAsia="zh-CN"/>
        </w:rPr>
        <w:t>（2）</w:t>
      </w:r>
      <w:r>
        <w:rPr>
          <w:rFonts w:hint="eastAsia" w:ascii="仿宋_GB2312" w:hAnsi="微软雅黑" w:eastAsia="仿宋_GB2312" w:cs="仿宋_GB2312"/>
          <w:caps w:val="0"/>
          <w:spacing w:val="0"/>
          <w:sz w:val="28"/>
          <w:szCs w:val="28"/>
          <w:lang w:eastAsia="zh-CN"/>
        </w:rPr>
        <w:t>课程准确把握“坚定学生理想信念、教育学生爱党、爱国、爱社会主义、爱人民、爱集体”主线，结合所在学科专业、所属课程类型的育人要求和特点，深入挖掘课程蕴含的思政教育资源、优化课程内容供给。</w:t>
      </w:r>
      <w:r>
        <w:rPr>
          <w:rFonts w:hint="eastAsia" w:ascii="仿宋_GB2312" w:hAnsi="微软雅黑" w:eastAsia="仿宋_GB2312" w:cs="仿宋_GB2312"/>
          <w:caps w:val="0"/>
          <w:spacing w:val="0"/>
          <w:sz w:val="28"/>
          <w:szCs w:val="28"/>
          <w:lang w:val="en-US" w:eastAsia="zh-CN"/>
        </w:rPr>
        <w:t>（3）课程注重体现学校办学定位和专业特色，注重价值塑造、知识传授与能力培养相统一，科学设计课程目标和教案课件，将思政教育有机融入课程教学，达到润物无声、如盐入水的育人效果。（4）课程注重课程思政建设模式创新，教学内容体现思想性、前沿性与时代性，教学方法体现先进性、互动性与针对性，形成可供同类课程借鉴共享的经验、成果和模式。（5）课程可由一名教师讲授，也可教学团队共同讲授。（6）授课教师政治立场坚定，师德师风良好。课程负责人具有中级及以上职称，能准确把握本课程开展课程思政建设的方向和重点，并融入课程教学全过程。课程教学团队人员结构合理，任务分工明确，集体教研制度完善且有效实施，经常性开展课程思政教学研讨和交流，课程思政建设整体水平高。（7）课程考核方式和评价办法完备，育人效果较好，学生评教结果较好，形成一定的课程思政展示成果，具有一定的示范作用。（8）课程要坚持以本为本，聚焦专业特点和育人要求，适应创新型复合型应用型人才培养需要，推动专业教育与思政教育紧密融合。</w:t>
      </w:r>
    </w:p>
    <w:p>
      <w:pPr>
        <w:pStyle w:val="6"/>
        <w:keepNext w:val="0"/>
        <w:keepLines w:val="0"/>
        <w:pageBreakBefore w:val="0"/>
        <w:widowControl/>
        <w:numPr>
          <w:ilvl w:val="0"/>
          <w:numId w:val="0"/>
        </w:numPr>
        <w:suppressLineNumbers w:val="0"/>
        <w:shd w:val="clear" w:color="auto"/>
        <w:kinsoku/>
        <w:wordWrap/>
        <w:overflowPunct/>
        <w:topLinePunct w:val="0"/>
        <w:autoSpaceDE/>
        <w:autoSpaceDN/>
        <w:bidi w:val="0"/>
        <w:adjustRightInd/>
        <w:snapToGrid/>
        <w:spacing w:before="0" w:beforeAutospacing="0" w:after="0" w:afterAutospacing="0" w:line="480" w:lineRule="exact"/>
        <w:ind w:right="0" w:rightChars="0" w:firstLine="560" w:firstLineChars="200"/>
        <w:textAlignment w:val="auto"/>
        <w:rPr>
          <w:rFonts w:hint="eastAsia" w:ascii="仿宋_GB2312" w:hAnsi="微软雅黑" w:eastAsia="仿宋_GB2312" w:cs="仿宋_GB2312"/>
          <w:caps w:val="0"/>
          <w:spacing w:val="0"/>
          <w:sz w:val="28"/>
          <w:szCs w:val="28"/>
          <w:lang w:val="en-US" w:eastAsia="zh-CN"/>
        </w:rPr>
      </w:pPr>
      <w:r>
        <w:rPr>
          <w:rFonts w:hint="eastAsia" w:ascii="仿宋_GB2312" w:hAnsi="微软雅黑" w:eastAsia="仿宋_GB2312" w:cs="仿宋_GB2312"/>
          <w:caps w:val="0"/>
          <w:spacing w:val="0"/>
          <w:sz w:val="28"/>
          <w:szCs w:val="28"/>
          <w:lang w:val="en-US" w:eastAsia="zh-CN"/>
        </w:rPr>
        <w:t>结题要求：成果包含但不局限于（至少4项）：融入思政育人理念的课程教学大纲（</w:t>
      </w:r>
      <w:r>
        <w:rPr>
          <w:rFonts w:hint="eastAsia" w:ascii="仿宋_GB2312" w:hAnsi="微软雅黑" w:eastAsia="仿宋_GB2312" w:cs="仿宋_GB2312"/>
          <w:b/>
          <w:bCs/>
          <w:caps w:val="0"/>
          <w:spacing w:val="0"/>
          <w:sz w:val="28"/>
          <w:szCs w:val="28"/>
          <w:lang w:val="en-US" w:eastAsia="zh-CN"/>
        </w:rPr>
        <w:t>必选</w:t>
      </w:r>
      <w:r>
        <w:rPr>
          <w:rFonts w:hint="eastAsia" w:ascii="仿宋_GB2312" w:hAnsi="微软雅黑" w:eastAsia="仿宋_GB2312" w:cs="仿宋_GB2312"/>
          <w:caps w:val="0"/>
          <w:spacing w:val="0"/>
          <w:sz w:val="28"/>
          <w:szCs w:val="28"/>
          <w:lang w:val="en-US" w:eastAsia="zh-CN"/>
        </w:rPr>
        <w:t>），本课程的思政教育案例库（至少3个以上案例，</w:t>
      </w:r>
      <w:r>
        <w:rPr>
          <w:rFonts w:hint="eastAsia" w:ascii="仿宋_GB2312" w:hAnsi="微软雅黑" w:eastAsia="仿宋_GB2312" w:cs="仿宋_GB2312"/>
          <w:b/>
          <w:bCs/>
          <w:caps w:val="0"/>
          <w:spacing w:val="0"/>
          <w:sz w:val="28"/>
          <w:szCs w:val="28"/>
          <w:lang w:val="en-US" w:eastAsia="zh-CN"/>
        </w:rPr>
        <w:t>必选</w:t>
      </w:r>
      <w:r>
        <w:rPr>
          <w:rFonts w:hint="eastAsia" w:ascii="仿宋_GB2312" w:hAnsi="微软雅黑" w:eastAsia="仿宋_GB2312" w:cs="仿宋_GB2312"/>
          <w:caps w:val="0"/>
          <w:spacing w:val="0"/>
          <w:sz w:val="28"/>
          <w:szCs w:val="28"/>
          <w:lang w:val="en-US" w:eastAsia="zh-CN"/>
        </w:rPr>
        <w:t>），一节代表性课程的完整教学设计和教学实施流程说明（文档中3张以上教学活动图片）（</w:t>
      </w:r>
      <w:r>
        <w:rPr>
          <w:rFonts w:hint="eastAsia" w:ascii="仿宋_GB2312" w:hAnsi="微软雅黑" w:eastAsia="仿宋_GB2312" w:cs="仿宋_GB2312"/>
          <w:b/>
          <w:bCs/>
          <w:caps w:val="0"/>
          <w:spacing w:val="0"/>
          <w:sz w:val="28"/>
          <w:szCs w:val="28"/>
          <w:lang w:val="en-US" w:eastAsia="zh-CN"/>
        </w:rPr>
        <w:t>必选</w:t>
      </w:r>
      <w:r>
        <w:rPr>
          <w:rFonts w:hint="eastAsia" w:ascii="仿宋_GB2312" w:hAnsi="微软雅黑" w:eastAsia="仿宋_GB2312" w:cs="仿宋_GB2312"/>
          <w:caps w:val="0"/>
          <w:spacing w:val="0"/>
          <w:sz w:val="28"/>
          <w:szCs w:val="28"/>
          <w:lang w:val="en-US" w:eastAsia="zh-CN"/>
        </w:rPr>
        <w:t>），</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本课程教学中能体现思政教育理念的教学视频录制至少40min并上传到武夷学院教务处“精品课程”平台（</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_GB2312" w:hAnsi="微软雅黑" w:eastAsia="仿宋_GB2312" w:cs="仿宋_GB2312"/>
          <w:caps w:val="0"/>
          <w:spacing w:val="0"/>
          <w:sz w:val="28"/>
          <w:szCs w:val="28"/>
          <w:lang w:val="en-US" w:eastAsia="zh-CN"/>
        </w:rPr>
        <w:t>教研论文等。</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pP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5、“四新化”课程增设</w:t>
      </w:r>
      <w:r>
        <w:rPr>
          <w:rFonts w:hint="eastAsia" w:ascii="仿宋" w:hAnsi="仿宋" w:eastAsia="仿宋"/>
          <w:b/>
          <w:bCs/>
          <w:sz w:val="28"/>
          <w:szCs w:val="28"/>
          <w:lang w:val="en-US" w:eastAsia="zh-CN"/>
        </w:rPr>
        <w:t>（拟立10项左右）</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深刻领会党中央、国务院及教育部关于“四新”建设的重要论述和教育部六卓越一拔尖文件方案等内涵要义，聚焦</w:t>
      </w:r>
      <w:r>
        <w:rPr>
          <w:rFonts w:hint="default" w:ascii="仿宋" w:hAnsi="仿宋" w:eastAsia="仿宋"/>
          <w:sz w:val="28"/>
          <w:szCs w:val="28"/>
          <w:lang w:val="en-US" w:eastAsia="zh-CN"/>
        </w:rPr>
        <w:t>新一轮科技革命和产业变革，围绕人工智能、</w:t>
      </w:r>
      <w:r>
        <w:rPr>
          <w:rFonts w:hint="eastAsia" w:ascii="仿宋" w:hAnsi="仿宋" w:eastAsia="仿宋"/>
          <w:sz w:val="28"/>
          <w:szCs w:val="28"/>
          <w:lang w:val="en-US" w:eastAsia="zh-CN"/>
        </w:rPr>
        <w:t>大数据、云计算、5G、</w:t>
      </w:r>
      <w:r>
        <w:rPr>
          <w:rFonts w:hint="default" w:ascii="仿宋" w:hAnsi="仿宋" w:eastAsia="仿宋"/>
          <w:sz w:val="28"/>
          <w:szCs w:val="28"/>
          <w:lang w:val="en-US" w:eastAsia="zh-CN"/>
        </w:rPr>
        <w:t>区块链、泛物联网、量子科技、类脑科学、柔性电子、高效储能、无人驾驶等新技术领域，</w:t>
      </w:r>
      <w:r>
        <w:rPr>
          <w:rFonts w:hint="eastAsia" w:ascii="仿宋" w:hAnsi="仿宋" w:eastAsia="仿宋"/>
          <w:sz w:val="28"/>
          <w:szCs w:val="28"/>
          <w:lang w:val="en-US" w:eastAsia="zh-CN"/>
        </w:rPr>
        <w:t>推进</w:t>
      </w:r>
      <w:r>
        <w:rPr>
          <w:rFonts w:hint="default" w:ascii="仿宋" w:hAnsi="仿宋" w:eastAsia="仿宋"/>
          <w:sz w:val="28"/>
          <w:szCs w:val="28"/>
          <w:lang w:val="en-US" w:eastAsia="zh-CN"/>
        </w:rPr>
        <w:t>新兴产业前沿科学</w:t>
      </w:r>
      <w:r>
        <w:rPr>
          <w:rFonts w:hint="eastAsia" w:ascii="仿宋" w:hAnsi="仿宋" w:eastAsia="仿宋"/>
          <w:sz w:val="28"/>
          <w:szCs w:val="28"/>
          <w:lang w:val="en-US" w:eastAsia="zh-CN"/>
        </w:rPr>
        <w:t>技术有机融入课程教学。立足南平市</w:t>
      </w:r>
      <w:r>
        <w:rPr>
          <w:rFonts w:hint="eastAsia" w:ascii="仿宋" w:hAnsi="仿宋" w:eastAsia="仿宋"/>
          <w:b/>
          <w:bCs/>
          <w:sz w:val="28"/>
          <w:szCs w:val="28"/>
          <w:lang w:val="en-US" w:eastAsia="zh-CN"/>
        </w:rPr>
        <w:t>“3+4+5”重点产业集群</w:t>
      </w:r>
      <w:r>
        <w:rPr>
          <w:rFonts w:hint="eastAsia" w:ascii="仿宋" w:hAnsi="仿宋" w:eastAsia="仿宋"/>
          <w:sz w:val="28"/>
          <w:szCs w:val="28"/>
          <w:lang w:val="en-US" w:eastAsia="zh-CN"/>
        </w:rPr>
        <w:t>，面向福建省</w:t>
      </w:r>
      <w:r>
        <w:rPr>
          <w:rFonts w:hint="eastAsia" w:ascii="仿宋" w:hAnsi="仿宋" w:eastAsia="仿宋"/>
          <w:b/>
          <w:bCs/>
          <w:sz w:val="28"/>
          <w:szCs w:val="28"/>
          <w:lang w:val="en-US" w:eastAsia="zh-CN"/>
        </w:rPr>
        <w:t>“六四五”产业新体系</w:t>
      </w:r>
      <w:r>
        <w:rPr>
          <w:rFonts w:hint="eastAsia" w:ascii="仿宋" w:hAnsi="仿宋" w:eastAsia="仿宋"/>
          <w:sz w:val="28"/>
          <w:szCs w:val="28"/>
          <w:lang w:val="en-US" w:eastAsia="zh-CN"/>
        </w:rPr>
        <w:t>，以学科专业交叉融合及内涵提升为主要手段，积极推进现有课程教学内容、手段、考核评价等的</w:t>
      </w:r>
      <w:r>
        <w:rPr>
          <w:rFonts w:hint="default" w:ascii="仿宋" w:hAnsi="仿宋" w:eastAsia="仿宋"/>
          <w:sz w:val="28"/>
          <w:szCs w:val="28"/>
          <w:lang w:val="en-US" w:eastAsia="zh-CN"/>
        </w:rPr>
        <w:t>数字化、网络化、智能化、绿色化、服务化</w:t>
      </w:r>
      <w:r>
        <w:rPr>
          <w:rFonts w:hint="eastAsia" w:ascii="仿宋" w:hAnsi="仿宋" w:eastAsia="仿宋"/>
          <w:sz w:val="28"/>
          <w:szCs w:val="28"/>
          <w:lang w:val="en-US" w:eastAsia="zh-CN"/>
        </w:rPr>
        <w:t>等改造。</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rPr>
          <w:rFonts w:hint="eastAsia" w:ascii="仿宋" w:hAnsi="仿宋" w:eastAsia="仿宋"/>
          <w:sz w:val="28"/>
          <w:szCs w:val="28"/>
          <w:lang w:val="en-US" w:eastAsia="zh-CN"/>
        </w:rPr>
      </w:pPr>
      <w:r>
        <w:rPr>
          <w:rFonts w:hint="eastAsia" w:ascii="仿宋" w:hAnsi="仿宋" w:eastAsia="仿宋"/>
          <w:b/>
          <w:bCs/>
          <w:sz w:val="28"/>
          <w:szCs w:val="28"/>
          <w:lang w:val="en-US" w:eastAsia="zh-CN"/>
        </w:rPr>
        <w:t>结题要求</w:t>
      </w:r>
      <w:r>
        <w:rPr>
          <w:rFonts w:hint="eastAsia" w:ascii="仿宋" w:hAnsi="仿宋" w:eastAsia="仿宋"/>
          <w:b w:val="0"/>
          <w:bCs w:val="0"/>
          <w:sz w:val="28"/>
          <w:szCs w:val="28"/>
          <w:lang w:val="en-US" w:eastAsia="zh-CN"/>
        </w:rPr>
        <w:t>：</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（一）直接增设新课类（至少4项）：（1）面向和服务于国家战略发展新要求、新一轮科技革命和产业变革新需求、区域产业发展新变化等，直接新增对应的“四新”课程并正常开展教学2轮次及以上</w:t>
      </w:r>
      <w:r>
        <w:rPr>
          <w:rFonts w:hint="eastAsia" w:ascii="仿宋_GB2312" w:hAnsi="微软雅黑" w:eastAsia="仿宋_GB2312" w:cs="仿宋_GB2312"/>
          <w:caps w:val="0"/>
          <w:spacing w:val="0"/>
          <w:sz w:val="28"/>
          <w:szCs w:val="28"/>
          <w:lang w:val="en-US" w:eastAsia="zh-CN"/>
        </w:rPr>
        <w:t>（</w:t>
      </w:r>
      <w:r>
        <w:rPr>
          <w:rFonts w:hint="eastAsia" w:ascii="仿宋_GB2312" w:hAnsi="微软雅黑" w:eastAsia="仿宋_GB2312" w:cs="仿宋_GB2312"/>
          <w:b/>
          <w:bCs/>
          <w:caps w:val="0"/>
          <w:spacing w:val="0"/>
          <w:sz w:val="28"/>
          <w:szCs w:val="28"/>
          <w:lang w:val="en-US" w:eastAsia="zh-CN"/>
        </w:rPr>
        <w:t>必选</w:t>
      </w:r>
      <w:r>
        <w:rPr>
          <w:rFonts w:hint="eastAsia" w:ascii="仿宋_GB2312" w:hAnsi="微软雅黑" w:eastAsia="仿宋_GB2312" w:cs="仿宋_GB2312"/>
          <w:caps w:val="0"/>
          <w:spacing w:val="0"/>
          <w:sz w:val="28"/>
          <w:szCs w:val="28"/>
          <w:lang w:val="en-US" w:eastAsia="zh-CN"/>
        </w:rPr>
        <w:t>）</w:t>
      </w:r>
      <w:r>
        <w:rPr>
          <w:rFonts w:hint="eastAsia" w:ascii="仿宋" w:hAnsi="仿宋" w:eastAsia="仿宋"/>
          <w:sz w:val="28"/>
          <w:szCs w:val="28"/>
          <w:lang w:val="en-US" w:eastAsia="zh-CN"/>
        </w:rPr>
        <w:t>；（2）</w:t>
      </w:r>
      <w:r>
        <w:rPr>
          <w:rFonts w:hint="eastAsia" w:ascii="仿宋_GB2312" w:hAnsi="微软雅黑" w:eastAsia="仿宋_GB2312" w:cs="仿宋_GB2312"/>
          <w:caps w:val="0"/>
          <w:spacing w:val="0"/>
          <w:sz w:val="28"/>
          <w:szCs w:val="28"/>
          <w:lang w:val="en-US" w:eastAsia="zh-CN"/>
        </w:rPr>
        <w:t>一节代表性课程的完整教学设计和教学实施流程说明（文档中3张以上教学活动图片）（</w:t>
      </w:r>
      <w:r>
        <w:rPr>
          <w:rFonts w:hint="eastAsia" w:ascii="仿宋_GB2312" w:hAnsi="微软雅黑" w:eastAsia="仿宋_GB2312" w:cs="仿宋_GB2312"/>
          <w:b/>
          <w:bCs/>
          <w:caps w:val="0"/>
          <w:spacing w:val="0"/>
          <w:sz w:val="28"/>
          <w:szCs w:val="28"/>
          <w:lang w:val="en-US" w:eastAsia="zh-CN"/>
        </w:rPr>
        <w:t>必选</w:t>
      </w:r>
      <w:r>
        <w:rPr>
          <w:rFonts w:hint="eastAsia" w:ascii="仿宋_GB2312" w:hAnsi="微软雅黑" w:eastAsia="仿宋_GB2312" w:cs="仿宋_GB2312"/>
          <w:caps w:val="0"/>
          <w:spacing w:val="0"/>
          <w:sz w:val="28"/>
          <w:szCs w:val="28"/>
          <w:lang w:val="en-US" w:eastAsia="zh-CN"/>
        </w:rPr>
        <w:t>）；</w:t>
      </w:r>
      <w:r>
        <w:rPr>
          <w:rFonts w:hint="eastAsia" w:ascii="仿宋" w:hAnsi="仿宋" w:eastAsia="仿宋"/>
          <w:sz w:val="28"/>
          <w:szCs w:val="28"/>
          <w:lang w:val="en-US" w:eastAsia="zh-CN"/>
        </w:rPr>
        <w:t>（3）</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本课程教学中能体现“四新”理念的教学视频录制至少40min并上传到武夷学院教务处“精品课程”平台（</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 w:hAnsi="仿宋" w:eastAsia="仿宋"/>
          <w:sz w:val="28"/>
          <w:szCs w:val="28"/>
          <w:lang w:val="en-US" w:eastAsia="zh-CN"/>
        </w:rPr>
        <w:t>（4）</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教研论文；</w:t>
      </w:r>
      <w:r>
        <w:rPr>
          <w:rFonts w:hint="eastAsia" w:ascii="仿宋" w:hAnsi="仿宋" w:eastAsia="仿宋"/>
          <w:sz w:val="28"/>
          <w:szCs w:val="28"/>
          <w:lang w:val="en-US" w:eastAsia="zh-CN"/>
        </w:rPr>
        <w:t>（5）</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其他成果</w:t>
      </w:r>
      <w:r>
        <w:rPr>
          <w:rFonts w:hint="eastAsia" w:ascii="仿宋" w:hAnsi="仿宋" w:eastAsia="仿宋"/>
          <w:sz w:val="28"/>
          <w:szCs w:val="28"/>
          <w:lang w:val="en-US" w:eastAsia="zh-CN"/>
        </w:rPr>
        <w:t>。</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default" w:ascii="仿宋" w:hAnsi="仿宋" w:eastAsia="仿宋" w:cstheme="minorBidi"/>
          <w:kern w:val="0"/>
          <w:sz w:val="28"/>
          <w:szCs w:val="28"/>
          <w:lang w:val="en-US" w:eastAsia="zh-CN" w:bidi="ar"/>
        </w:rPr>
      </w:pPr>
      <w:r>
        <w:rPr>
          <w:rFonts w:hint="eastAsia" w:ascii="仿宋" w:hAnsi="仿宋" w:eastAsia="仿宋"/>
          <w:sz w:val="28"/>
          <w:szCs w:val="28"/>
          <w:lang w:val="en-US" w:eastAsia="zh-CN"/>
        </w:rPr>
        <w:t>（二）现有课程改造类，须满足以下至少4项：（1）面向和服务于国家战略发展新要求、新一轮科技革命和产业变革新需求、区域产业发展新变化等，改造升级现有课程教学内容（</w:t>
      </w:r>
      <w:r>
        <w:rPr>
          <w:rFonts w:hint="eastAsia" w:ascii="仿宋" w:hAnsi="仿宋" w:eastAsia="仿宋"/>
          <w:b/>
          <w:bCs/>
          <w:sz w:val="28"/>
          <w:szCs w:val="28"/>
          <w:lang w:val="en-US" w:eastAsia="zh-CN"/>
        </w:rPr>
        <w:t>必选</w:t>
      </w:r>
      <w:r>
        <w:rPr>
          <w:rFonts w:hint="eastAsia" w:ascii="仿宋" w:hAnsi="仿宋" w:eastAsia="仿宋"/>
          <w:sz w:val="28"/>
          <w:szCs w:val="28"/>
          <w:lang w:val="en-US" w:eastAsia="zh-CN"/>
        </w:rPr>
        <w:t>）；（2）</w:t>
      </w:r>
      <w:r>
        <w:rPr>
          <w:rFonts w:hint="eastAsia" w:ascii="仿宋_GB2312" w:hAnsi="微软雅黑" w:eastAsia="仿宋_GB2312" w:cs="仿宋_GB2312"/>
          <w:caps w:val="0"/>
          <w:spacing w:val="0"/>
          <w:sz w:val="28"/>
          <w:szCs w:val="28"/>
          <w:lang w:val="en-US" w:eastAsia="zh-CN"/>
        </w:rPr>
        <w:t>一节代表性课程的完整教学设计和教学实施流程说明（文档中3张以上教学活动图片）（</w:t>
      </w:r>
      <w:r>
        <w:rPr>
          <w:rFonts w:hint="eastAsia" w:ascii="仿宋_GB2312" w:hAnsi="微软雅黑" w:eastAsia="仿宋_GB2312" w:cs="仿宋_GB2312"/>
          <w:b/>
          <w:bCs/>
          <w:caps w:val="0"/>
          <w:spacing w:val="0"/>
          <w:sz w:val="28"/>
          <w:szCs w:val="28"/>
          <w:lang w:val="en-US" w:eastAsia="zh-CN"/>
        </w:rPr>
        <w:t>必选</w:t>
      </w:r>
      <w:r>
        <w:rPr>
          <w:rFonts w:hint="eastAsia" w:ascii="仿宋_GB2312" w:hAnsi="微软雅黑" w:eastAsia="仿宋_GB2312" w:cs="仿宋_GB2312"/>
          <w:caps w:val="0"/>
          <w:spacing w:val="0"/>
          <w:sz w:val="28"/>
          <w:szCs w:val="28"/>
          <w:lang w:val="en-US" w:eastAsia="zh-CN"/>
        </w:rPr>
        <w:t>）；</w:t>
      </w:r>
      <w:r>
        <w:rPr>
          <w:rFonts w:hint="eastAsia" w:ascii="仿宋" w:hAnsi="仿宋" w:eastAsia="仿宋"/>
          <w:sz w:val="28"/>
          <w:szCs w:val="28"/>
          <w:lang w:val="en-US" w:eastAsia="zh-CN"/>
        </w:rPr>
        <w:t>（3）</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本课程教学中能体现“四新”理念的教学视频录制至少40min并上传到武夷学院教务处“精品课程”平台（</w:t>
      </w: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必选</w:t>
      </w:r>
      <w:r>
        <w:rPr>
          <w:rFonts w:hint="eastAsia" w:ascii="仿宋_GB2312" w:hAnsi="微软雅黑" w:eastAsia="仿宋_GB2312" w:cs="仿宋_GB2312"/>
          <w:caps w:val="0"/>
          <w:color w:val="000000" w:themeColor="text1"/>
          <w:spacing w:val="0"/>
          <w:sz w:val="28"/>
          <w:szCs w:val="28"/>
          <w:lang w:val="en-US" w:eastAsia="zh-CN"/>
          <w14:textFill>
            <w14:solidFill>
              <w14:schemeClr w14:val="tx1"/>
            </w14:solidFill>
          </w14:textFill>
        </w:rPr>
        <w:t>）；</w:t>
      </w:r>
      <w:r>
        <w:rPr>
          <w:rFonts w:hint="eastAsia" w:ascii="仿宋" w:hAnsi="仿宋" w:eastAsia="仿宋"/>
          <w:sz w:val="28"/>
          <w:szCs w:val="28"/>
          <w:lang w:val="en-US" w:eastAsia="zh-CN"/>
        </w:rPr>
        <w:t>（4）推进课程思政教育、三创教育理念融入建设；（5）推进课程考核评价改革理念融入建设，构建知识、能力、素质三层次的课程目标、教学内容有效支撑课程目标</w:t>
      </w:r>
      <w:r>
        <w:rPr>
          <w:rFonts w:hint="eastAsia" w:ascii="仿宋" w:hAnsi="仿宋" w:eastAsia="仿宋" w:cstheme="minorBidi"/>
          <w:kern w:val="0"/>
          <w:sz w:val="28"/>
          <w:szCs w:val="28"/>
          <w:lang w:val="en-US" w:eastAsia="zh-CN" w:bidi="ar"/>
        </w:rPr>
        <w:t>达成、考核方式有效支撑课程目标达成评价；（6）推进课程产教融合协同育人内涵建设；（7）其他体现“四新”理念成果。</w:t>
      </w:r>
    </w:p>
    <w:p>
      <w:pPr>
        <w:pStyle w:val="6"/>
        <w:keepNext w:val="0"/>
        <w:keepLines w:val="0"/>
        <w:pageBreakBefore w:val="0"/>
        <w:widowControl/>
        <w:numPr>
          <w:ilvl w:val="0"/>
          <w:numId w:val="0"/>
        </w:numPr>
        <w:suppressLineNumbers w:val="0"/>
        <w:shd w:val="clear" w:color="auto"/>
        <w:kinsoku/>
        <w:wordWrap/>
        <w:overflowPunct/>
        <w:topLinePunct w:val="0"/>
        <w:autoSpaceDE/>
        <w:autoSpaceDN/>
        <w:bidi w:val="0"/>
        <w:adjustRightInd/>
        <w:snapToGrid/>
        <w:spacing w:before="0" w:beforeAutospacing="0" w:after="0" w:afterAutospacing="0" w:line="480" w:lineRule="exact"/>
        <w:ind w:right="0" w:rightChars="0" w:firstLine="562" w:firstLineChars="200"/>
        <w:textAlignment w:val="auto"/>
        <w:rPr>
          <w:rFonts w:hint="default" w:ascii="仿宋_GB2312" w:hAnsi="微软雅黑" w:eastAsia="仿宋_GB2312" w:cs="仿宋_GB2312"/>
          <w:caps w:val="0"/>
          <w:spacing w:val="0"/>
          <w:sz w:val="28"/>
          <w:szCs w:val="28"/>
          <w:lang w:val="en-US" w:eastAsia="zh-CN"/>
        </w:rPr>
      </w:pPr>
      <w:r>
        <w:rPr>
          <w:rFonts w:hint="eastAsia" w:ascii="仿宋_GB2312" w:hAnsi="微软雅黑" w:eastAsia="仿宋_GB2312" w:cs="仿宋_GB2312"/>
          <w:b/>
          <w:bCs/>
          <w:caps w:val="0"/>
          <w:spacing w:val="0"/>
          <w:sz w:val="28"/>
          <w:szCs w:val="28"/>
          <w:lang w:val="en-US" w:eastAsia="zh-CN"/>
        </w:rPr>
        <w:t>附加说明：</w:t>
      </w:r>
      <w:r>
        <w:rPr>
          <w:rFonts w:hint="eastAsia" w:ascii="仿宋_GB2312" w:hAnsi="微软雅黑" w:eastAsia="仿宋_GB2312" w:cs="仿宋_GB2312"/>
          <w:caps w:val="0"/>
          <w:spacing w:val="0"/>
          <w:sz w:val="28"/>
          <w:szCs w:val="28"/>
          <w:lang w:val="en-US" w:eastAsia="zh-CN"/>
        </w:rPr>
        <w:t>通识课应对接、融合具体的学院/学科/专业特点与要求，有机融入“四新”理念，开展课程“四新”化改造，如计算机类课程融入人工智能等模块，马院开展“习近平新时代特色社会注意新思想”融入现有课程，或者单独增设相关课程；专业课则应积极融入最新科技、产业等理念、需求等，推进与其他学科/专业在内容、内涵等方面的有机融合，推进工农、工文、农文、工医、文医等的交叉融合创新。</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1"/>
        <w:rPr>
          <w:rFonts w:hint="eastAsia" w:ascii="仿宋_GB2312" w:hAnsi="微软雅黑" w:eastAsia="仿宋_GB2312" w:cs="仿宋_GB2312"/>
          <w:caps w:val="0"/>
          <w:spacing w:val="0"/>
          <w:sz w:val="28"/>
          <w:szCs w:val="28"/>
        </w:rPr>
      </w:pPr>
      <w:r>
        <w:rPr>
          <w:rFonts w:hint="eastAsia" w:ascii="仿宋_GB2312" w:hAnsi="微软雅黑" w:eastAsia="仿宋_GB2312" w:cs="仿宋_GB2312"/>
          <w:b/>
          <w:bCs/>
          <w:caps w:val="0"/>
          <w:spacing w:val="0"/>
          <w:sz w:val="28"/>
          <w:szCs w:val="28"/>
          <w:lang w:val="en-US" w:eastAsia="zh-CN"/>
        </w:rPr>
        <w:t>（三）新形态教材建设</w:t>
      </w:r>
      <w:r>
        <w:rPr>
          <w:rFonts w:hint="eastAsia" w:ascii="仿宋" w:hAnsi="仿宋" w:eastAsia="仿宋"/>
          <w:b/>
          <w:bCs/>
          <w:sz w:val="28"/>
          <w:szCs w:val="28"/>
          <w:lang w:val="en-US" w:eastAsia="zh-CN"/>
        </w:rPr>
        <w:t>（拟立5项左右）</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b/>
          <w:bCs/>
          <w:caps w:val="0"/>
          <w:spacing w:val="0"/>
          <w:sz w:val="28"/>
          <w:szCs w:val="28"/>
          <w:lang w:eastAsia="zh-CN"/>
        </w:rPr>
        <w:t>相关要求：</w:t>
      </w:r>
      <w:r>
        <w:rPr>
          <w:rFonts w:hint="eastAsia" w:ascii="仿宋_GB2312" w:hAnsi="微软雅黑" w:eastAsia="仿宋_GB2312" w:cs="仿宋_GB2312"/>
          <w:caps w:val="0"/>
          <w:spacing w:val="0"/>
          <w:kern w:val="0"/>
          <w:sz w:val="28"/>
          <w:szCs w:val="28"/>
          <w:lang w:val="en-US" w:eastAsia="zh-CN" w:bidi="ar"/>
        </w:rPr>
        <w:t>持续推进“互联网+教育”背景下“十四五”高校教材建设工作，鼓励教师利用信息技术创新教材形态，充分发挥新形态教材在课堂教学改革和创新方面的作用，不断提高课堂和课程教学质量，立足</w:t>
      </w:r>
      <w:r>
        <w:rPr>
          <w:rFonts w:hint="eastAsia" w:ascii="仿宋" w:hAnsi="仿宋" w:eastAsia="仿宋"/>
          <w:sz w:val="28"/>
          <w:szCs w:val="28"/>
          <w:lang w:val="en-US" w:eastAsia="zh-CN"/>
        </w:rPr>
        <w:t>南平市</w:t>
      </w:r>
      <w:r>
        <w:rPr>
          <w:rFonts w:hint="eastAsia" w:ascii="仿宋" w:hAnsi="仿宋" w:eastAsia="仿宋"/>
          <w:b/>
          <w:bCs/>
          <w:sz w:val="28"/>
          <w:szCs w:val="28"/>
          <w:lang w:val="en-US" w:eastAsia="zh-CN"/>
        </w:rPr>
        <w:t>“3+4+5”重点产业集群</w:t>
      </w:r>
      <w:r>
        <w:rPr>
          <w:rFonts w:hint="eastAsia" w:ascii="仿宋" w:hAnsi="仿宋" w:eastAsia="仿宋"/>
          <w:sz w:val="28"/>
          <w:szCs w:val="28"/>
          <w:lang w:val="en-US" w:eastAsia="zh-CN"/>
        </w:rPr>
        <w:t>，面向福建省</w:t>
      </w:r>
      <w:r>
        <w:rPr>
          <w:rFonts w:hint="eastAsia" w:ascii="仿宋" w:hAnsi="仿宋" w:eastAsia="仿宋"/>
          <w:b/>
          <w:bCs/>
          <w:sz w:val="28"/>
          <w:szCs w:val="28"/>
          <w:lang w:val="en-US" w:eastAsia="zh-CN"/>
        </w:rPr>
        <w:t>“六四五”产业新体系</w:t>
      </w:r>
      <w:r>
        <w:rPr>
          <w:rFonts w:hint="eastAsia" w:ascii="仿宋" w:hAnsi="仿宋" w:eastAsia="仿宋"/>
          <w:sz w:val="28"/>
          <w:szCs w:val="28"/>
          <w:lang w:val="en-US" w:eastAsia="zh-CN"/>
        </w:rPr>
        <w:t>，</w:t>
      </w:r>
      <w:r>
        <w:rPr>
          <w:rFonts w:hint="eastAsia" w:ascii="仿宋_GB2312" w:hAnsi="微软雅黑" w:eastAsia="仿宋_GB2312" w:cs="仿宋_GB2312"/>
          <w:caps w:val="0"/>
          <w:spacing w:val="0"/>
          <w:kern w:val="0"/>
          <w:sz w:val="28"/>
          <w:szCs w:val="28"/>
          <w:lang w:val="en-US" w:eastAsia="zh-CN" w:bidi="ar"/>
        </w:rPr>
        <w:t>编写与南平市、福建省经济发展相结合，符合学校发展定位和优势，具有闽北特色和本校特点的教材；与国家工业和信息化部人工智能、物联网、大数据等发展规划以及我国先进制造业和“互联网+”的新趋势相结合，所开发的创新创业、跨境电子商务、物联网、人工智能、机器人、大数据类等教材。新编教材须提供编写大纲及不少于两个章节的样章（各1份）；修订教材须提供已出版的样书、修订说明及大纲（各1份）。</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_GB2312" w:hAnsi="微软雅黑" w:eastAsia="仿宋_GB2312" w:cs="仿宋_GB2312"/>
          <w:caps w:val="0"/>
          <w:spacing w:val="0"/>
          <w:kern w:val="0"/>
          <w:sz w:val="28"/>
          <w:szCs w:val="28"/>
          <w:lang w:val="en-US" w:eastAsia="zh-CN" w:bidi="ar"/>
        </w:rPr>
      </w:pP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1"/>
        <w:rPr>
          <w:rFonts w:hint="eastAsia" w:ascii="宋体" w:hAnsi="宋体" w:eastAsia="宋体" w:cs="宋体"/>
          <w:sz w:val="24"/>
          <w:szCs w:val="24"/>
          <w:lang w:eastAsia="zh-CN"/>
        </w:rPr>
      </w:pPr>
      <w:r>
        <w:rPr>
          <w:rFonts w:hint="eastAsia" w:ascii="仿宋_GB2312" w:hAnsi="微软雅黑" w:eastAsia="仿宋_GB2312" w:cs="仿宋_GB2312"/>
          <w:b/>
          <w:bCs/>
          <w:caps w:val="0"/>
          <w:spacing w:val="0"/>
          <w:sz w:val="28"/>
          <w:szCs w:val="28"/>
          <w:lang w:val="en-US" w:eastAsia="zh-CN"/>
        </w:rPr>
        <w:t>（四）三创特色班</w:t>
      </w:r>
      <w:r>
        <w:rPr>
          <w:rFonts w:hint="eastAsia" w:ascii="仿宋" w:hAnsi="仿宋" w:eastAsia="仿宋"/>
          <w:b/>
          <w:bCs/>
          <w:sz w:val="28"/>
          <w:szCs w:val="28"/>
          <w:lang w:val="en-US" w:eastAsia="zh-CN"/>
        </w:rPr>
        <w:t>（拟立10项左右）</w:t>
      </w:r>
    </w:p>
    <w:p>
      <w:pPr>
        <w:keepNext w:val="0"/>
        <w:keepLines w:val="0"/>
        <w:pageBreakBefore w:val="0"/>
        <w:widowControl w:val="0"/>
        <w:kinsoku/>
        <w:wordWrap/>
        <w:overflowPunct/>
        <w:topLinePunct w:val="0"/>
        <w:autoSpaceDE/>
        <w:autoSpaceDN/>
        <w:bidi w:val="0"/>
        <w:adjustRightInd/>
        <w:snapToGrid/>
        <w:spacing w:line="480" w:lineRule="exact"/>
        <w:ind w:firstLine="612"/>
        <w:textAlignment w:val="auto"/>
        <w:rPr>
          <w:rFonts w:hint="eastAsia" w:ascii="仿宋" w:hAnsi="仿宋" w:eastAsia="仿宋" w:cstheme="minorBidi"/>
          <w:kern w:val="0"/>
          <w:sz w:val="28"/>
          <w:szCs w:val="28"/>
          <w:lang w:val="en-US" w:eastAsia="zh-CN" w:bidi="ar"/>
        </w:rPr>
      </w:pPr>
      <w:r>
        <w:rPr>
          <w:rFonts w:hint="eastAsia" w:ascii="仿宋" w:hAnsi="仿宋" w:eastAsia="仿宋" w:cstheme="minorBidi"/>
          <w:kern w:val="0"/>
          <w:sz w:val="28"/>
          <w:szCs w:val="28"/>
          <w:lang w:val="en-US" w:eastAsia="zh-CN" w:bidi="ar"/>
        </w:rPr>
        <w:t>将三创教育内涵融入人才培养全过程，打造融课程教学、实践训练、培育孵化为一体的三创教育体系，整合现有和规划的教学、科研、实践空间，完善和丰富三创教育服务体系，驱动思创、专创、科创、技创、产创的五唯深度融合，提升专业三创型能力培养水平。面向全校各类三创实验班、三创训练营、学科竞赛团队、师生共创科研团队、校企合作订单班、科研训练团队以及各类有助于培养学生三创能力的兴趣小组等，认定组织管理好、三创特色强、质量高、团队优、三创成效显著的特色班。2021年获得三创特色班认定将优先立项。</w:t>
      </w:r>
    </w:p>
    <w:p>
      <w:pPr>
        <w:keepNext w:val="0"/>
        <w:keepLines w:val="0"/>
        <w:pageBreakBefore w:val="0"/>
        <w:widowControl w:val="0"/>
        <w:kinsoku/>
        <w:wordWrap/>
        <w:overflowPunct/>
        <w:topLinePunct w:val="0"/>
        <w:autoSpaceDE/>
        <w:autoSpaceDN/>
        <w:bidi w:val="0"/>
        <w:adjustRightInd/>
        <w:snapToGrid/>
        <w:spacing w:line="480" w:lineRule="exact"/>
        <w:ind w:firstLine="612"/>
        <w:textAlignment w:val="auto"/>
        <w:rPr>
          <w:rFonts w:hint="default" w:ascii="仿宋" w:hAnsi="仿宋" w:eastAsia="仿宋" w:cstheme="minorBidi"/>
          <w:kern w:val="0"/>
          <w:sz w:val="28"/>
          <w:szCs w:val="28"/>
          <w:lang w:val="en-US" w:eastAsia="zh-CN" w:bidi="ar"/>
        </w:rPr>
      </w:pPr>
      <w:r>
        <w:rPr>
          <w:rFonts w:hint="eastAsia" w:ascii="仿宋" w:hAnsi="仿宋" w:eastAsia="仿宋" w:cstheme="minorBidi"/>
          <w:kern w:val="0"/>
          <w:sz w:val="28"/>
          <w:szCs w:val="28"/>
          <w:lang w:val="en-US" w:eastAsia="zh-CN" w:bidi="ar"/>
        </w:rPr>
        <w:t>结题要求：（包含但不局限于（至少4项）：融入三创教育的人才培养方案、三创高支撑专业课程名单及其教学大纲、三创特色班实施方案（</w:t>
      </w:r>
      <w:r>
        <w:rPr>
          <w:rFonts w:hint="eastAsia" w:ascii="仿宋" w:hAnsi="仿宋" w:eastAsia="仿宋" w:cstheme="minorBidi"/>
          <w:b/>
          <w:bCs/>
          <w:kern w:val="0"/>
          <w:sz w:val="28"/>
          <w:szCs w:val="28"/>
          <w:lang w:val="en-US" w:eastAsia="zh-CN" w:bidi="ar"/>
        </w:rPr>
        <w:t>必选</w:t>
      </w:r>
      <w:r>
        <w:rPr>
          <w:rFonts w:hint="eastAsia" w:ascii="仿宋" w:hAnsi="仿宋" w:eastAsia="仿宋" w:cstheme="minorBidi"/>
          <w:kern w:val="0"/>
          <w:sz w:val="28"/>
          <w:szCs w:val="28"/>
          <w:lang w:val="en-US" w:eastAsia="zh-CN" w:bidi="ar"/>
        </w:rPr>
        <w:t>）、三创特色人才培养典型案例（</w:t>
      </w:r>
      <w:r>
        <w:rPr>
          <w:rFonts w:hint="eastAsia" w:ascii="仿宋" w:hAnsi="仿宋" w:eastAsia="仿宋" w:cstheme="minorBidi"/>
          <w:b/>
          <w:bCs/>
          <w:kern w:val="0"/>
          <w:sz w:val="28"/>
          <w:szCs w:val="28"/>
          <w:lang w:val="en-US" w:eastAsia="zh-CN" w:bidi="ar"/>
        </w:rPr>
        <w:t>必选</w:t>
      </w:r>
      <w:r>
        <w:rPr>
          <w:rFonts w:hint="eastAsia" w:ascii="仿宋" w:hAnsi="仿宋" w:eastAsia="仿宋" w:cstheme="minorBidi"/>
          <w:kern w:val="0"/>
          <w:sz w:val="28"/>
          <w:szCs w:val="28"/>
          <w:lang w:val="en-US" w:eastAsia="zh-CN" w:bidi="ar"/>
        </w:rPr>
        <w:t>）、团队教师的教科研论文（须有学生合著）、学生参与学科竞赛获奖（</w:t>
      </w:r>
      <w:r>
        <w:rPr>
          <w:rFonts w:hint="eastAsia" w:ascii="仿宋" w:hAnsi="仿宋" w:eastAsia="仿宋" w:cstheme="minorBidi"/>
          <w:b/>
          <w:bCs/>
          <w:kern w:val="0"/>
          <w:sz w:val="28"/>
          <w:szCs w:val="28"/>
          <w:lang w:val="en-US" w:eastAsia="zh-CN" w:bidi="ar"/>
        </w:rPr>
        <w:t>必选</w:t>
      </w:r>
      <w:r>
        <w:rPr>
          <w:rFonts w:hint="eastAsia" w:ascii="仿宋" w:hAnsi="仿宋" w:eastAsia="仿宋" w:cstheme="minorBidi"/>
          <w:kern w:val="0"/>
          <w:sz w:val="28"/>
          <w:szCs w:val="28"/>
          <w:lang w:val="en-US" w:eastAsia="zh-CN" w:bidi="ar"/>
        </w:rPr>
        <w:t>）、学生立项大创项目、学生发表研究论文/专利等、学生开展创业实践等）。</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1"/>
        <w:rPr>
          <w:rFonts w:hint="eastAsia" w:ascii="宋体" w:hAnsi="宋体" w:eastAsia="宋体" w:cs="宋体"/>
          <w:sz w:val="24"/>
          <w:szCs w:val="24"/>
          <w:lang w:eastAsia="zh-CN"/>
        </w:rPr>
      </w:pPr>
      <w:r>
        <w:rPr>
          <w:rFonts w:hint="eastAsia" w:ascii="仿宋_GB2312" w:hAnsi="微软雅黑" w:eastAsia="仿宋_GB2312" w:cs="仿宋_GB2312"/>
          <w:b/>
          <w:bCs/>
          <w:caps w:val="0"/>
          <w:spacing w:val="0"/>
          <w:sz w:val="28"/>
          <w:szCs w:val="28"/>
          <w:lang w:val="en-US" w:eastAsia="zh-CN"/>
        </w:rPr>
        <w:t>（五）“四新”化人才培养特色班</w:t>
      </w:r>
      <w:r>
        <w:rPr>
          <w:rFonts w:hint="eastAsia" w:ascii="仿宋" w:hAnsi="仿宋" w:eastAsia="仿宋"/>
          <w:b/>
          <w:bCs/>
          <w:sz w:val="28"/>
          <w:szCs w:val="28"/>
          <w:lang w:val="en-US" w:eastAsia="zh-CN"/>
        </w:rPr>
        <w:t>（拟立8项左右）</w:t>
      </w:r>
    </w:p>
    <w:p>
      <w:pPr>
        <w:keepNext w:val="0"/>
        <w:keepLines w:val="0"/>
        <w:pageBreakBefore w:val="0"/>
        <w:widowControl w:val="0"/>
        <w:kinsoku/>
        <w:wordWrap/>
        <w:overflowPunct/>
        <w:topLinePunct w:val="0"/>
        <w:autoSpaceDE/>
        <w:autoSpaceDN/>
        <w:bidi w:val="0"/>
        <w:adjustRightInd/>
        <w:snapToGrid/>
        <w:spacing w:line="480" w:lineRule="exact"/>
        <w:ind w:firstLine="612"/>
        <w:textAlignment w:val="auto"/>
        <w:rPr>
          <w:rFonts w:hint="eastAsia" w:ascii="仿宋" w:hAnsi="仿宋" w:eastAsia="仿宋" w:cstheme="minorBidi"/>
          <w:kern w:val="0"/>
          <w:sz w:val="28"/>
          <w:szCs w:val="28"/>
          <w:lang w:val="en-US" w:eastAsia="zh-CN" w:bidi="ar"/>
        </w:rPr>
      </w:pPr>
      <w:r>
        <w:rPr>
          <w:rFonts w:hint="eastAsia" w:ascii="仿宋" w:hAnsi="仿宋" w:eastAsia="仿宋" w:cstheme="minorBidi"/>
          <w:kern w:val="0"/>
          <w:sz w:val="28"/>
          <w:szCs w:val="28"/>
          <w:lang w:val="en-US" w:eastAsia="zh-CN" w:bidi="ar"/>
        </w:rPr>
        <w:t>围绕国家“新工科、新文科、新农科、新医科”建设要求和理念，教育部“六卓越一拔尖”规划精神，面向国家战略发展新要求、新一轮科技产业（以大数据、人工智能为代表）变革新需求、未来产业发展需要、区域发展规划新要求和新时代学生高端发展新诉求，以专业方向课程群为基本依托，有机融合其他学科专业及课程内涵，着力于培养基础学科拔尖创新、“智能化+”各专业、“大数据+”各专业、院内跨学科专业/校内跨学科专业交叉融合的复合型特色人才培养，如茶学耕读教育创新实验班、茶学人工智能实验班（“人工智能+茶学专业”融合）、生态法治实验班（“法学+环境+管理”专业融合）、竹资源高效利用复合创新班（“竹林生态种植+林产化工+材料加工”融合）等等。积极推进</w:t>
      </w:r>
      <w:r>
        <w:rPr>
          <w:rFonts w:hint="eastAsia" w:ascii="仿宋" w:hAnsi="仿宋" w:eastAsia="仿宋"/>
          <w:sz w:val="28"/>
          <w:szCs w:val="28"/>
          <w:lang w:val="en-US" w:eastAsia="zh-CN"/>
        </w:rPr>
        <w:t>面向传统专业人才培养的</w:t>
      </w:r>
      <w:r>
        <w:rPr>
          <w:rFonts w:hint="default" w:ascii="仿宋" w:hAnsi="仿宋" w:eastAsia="仿宋"/>
          <w:sz w:val="28"/>
          <w:szCs w:val="28"/>
          <w:lang w:val="en-US" w:eastAsia="zh-CN"/>
        </w:rPr>
        <w:t>数字化、网络化、智能化、绿色化、服务化</w:t>
      </w:r>
      <w:r>
        <w:rPr>
          <w:rFonts w:hint="eastAsia" w:ascii="仿宋" w:hAnsi="仿宋" w:eastAsia="仿宋"/>
          <w:sz w:val="28"/>
          <w:szCs w:val="28"/>
          <w:lang w:val="en-US" w:eastAsia="zh-CN"/>
        </w:rPr>
        <w:t>的复合型、升级化人才培养</w:t>
      </w:r>
      <w:r>
        <w:rPr>
          <w:rFonts w:hint="eastAsia" w:ascii="仿宋" w:hAnsi="仿宋" w:eastAsia="仿宋" w:cstheme="minorBidi"/>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napToGrid/>
        <w:spacing w:line="480" w:lineRule="exact"/>
        <w:ind w:firstLine="612"/>
        <w:textAlignment w:val="auto"/>
        <w:rPr>
          <w:rFonts w:hint="default" w:ascii="仿宋" w:hAnsi="仿宋" w:eastAsia="仿宋" w:cstheme="minorBidi"/>
          <w:kern w:val="0"/>
          <w:sz w:val="28"/>
          <w:szCs w:val="28"/>
          <w:lang w:val="en-US" w:eastAsia="zh-CN" w:bidi="ar"/>
        </w:rPr>
      </w:pPr>
      <w:r>
        <w:rPr>
          <w:rFonts w:hint="eastAsia" w:ascii="仿宋" w:hAnsi="仿宋" w:eastAsia="仿宋" w:cstheme="minorBidi"/>
          <w:kern w:val="0"/>
          <w:sz w:val="28"/>
          <w:szCs w:val="28"/>
          <w:lang w:val="en-US" w:eastAsia="zh-CN" w:bidi="ar"/>
        </w:rPr>
        <w:t>结题要求：（包含但不局限于（至少4项）：融入“四新”理念的人才培养方案、：“四新”高支撑专业课程名单及其教学大纲、特色班实施方案（</w:t>
      </w:r>
      <w:r>
        <w:rPr>
          <w:rFonts w:hint="eastAsia" w:ascii="仿宋" w:hAnsi="仿宋" w:eastAsia="仿宋" w:cstheme="minorBidi"/>
          <w:b/>
          <w:bCs/>
          <w:kern w:val="0"/>
          <w:sz w:val="28"/>
          <w:szCs w:val="28"/>
          <w:lang w:val="en-US" w:eastAsia="zh-CN" w:bidi="ar"/>
        </w:rPr>
        <w:t>必选</w:t>
      </w:r>
      <w:r>
        <w:rPr>
          <w:rFonts w:hint="eastAsia" w:ascii="仿宋" w:hAnsi="仿宋" w:eastAsia="仿宋" w:cstheme="minorBidi"/>
          <w:kern w:val="0"/>
          <w:sz w:val="28"/>
          <w:szCs w:val="28"/>
          <w:lang w:val="en-US" w:eastAsia="zh-CN" w:bidi="ar"/>
        </w:rPr>
        <w:t>）、“四新”化特色人才培养典型案例（</w:t>
      </w:r>
      <w:r>
        <w:rPr>
          <w:rFonts w:hint="eastAsia" w:ascii="仿宋" w:hAnsi="仿宋" w:eastAsia="仿宋" w:cstheme="minorBidi"/>
          <w:b/>
          <w:bCs/>
          <w:kern w:val="0"/>
          <w:sz w:val="28"/>
          <w:szCs w:val="28"/>
          <w:lang w:val="en-US" w:eastAsia="zh-CN" w:bidi="ar"/>
        </w:rPr>
        <w:t>必选</w:t>
      </w:r>
      <w:r>
        <w:rPr>
          <w:rFonts w:hint="eastAsia" w:ascii="仿宋" w:hAnsi="仿宋" w:eastAsia="仿宋" w:cstheme="minorBidi"/>
          <w:kern w:val="0"/>
          <w:sz w:val="28"/>
          <w:szCs w:val="28"/>
          <w:lang w:val="en-US" w:eastAsia="zh-CN" w:bidi="ar"/>
        </w:rPr>
        <w:t>）、团队教师的教科研论文（须有学生合著）、学生参与学科竞赛获奖（</w:t>
      </w:r>
      <w:r>
        <w:rPr>
          <w:rFonts w:hint="eastAsia" w:ascii="仿宋" w:hAnsi="仿宋" w:eastAsia="仿宋" w:cstheme="minorBidi"/>
          <w:b/>
          <w:bCs/>
          <w:kern w:val="0"/>
          <w:sz w:val="28"/>
          <w:szCs w:val="28"/>
          <w:lang w:val="en-US" w:eastAsia="zh-CN" w:bidi="ar"/>
        </w:rPr>
        <w:t>必选</w:t>
      </w:r>
      <w:r>
        <w:rPr>
          <w:rFonts w:hint="eastAsia" w:ascii="仿宋" w:hAnsi="仿宋" w:eastAsia="仿宋" w:cstheme="minorBidi"/>
          <w:kern w:val="0"/>
          <w:sz w:val="28"/>
          <w:szCs w:val="28"/>
          <w:lang w:val="en-US" w:eastAsia="zh-CN" w:bidi="ar"/>
        </w:rPr>
        <w:t>）、学生立项大创项目、学生发表研究论文/专利等、学生开展创业实践等）。</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1"/>
        <w:rPr>
          <w:rFonts w:hint="eastAsia" w:ascii="仿宋_GB2312" w:hAnsi="微软雅黑" w:eastAsia="仿宋_GB2312" w:cs="仿宋_GB2312"/>
          <w:b/>
          <w:bCs/>
          <w:caps w:val="0"/>
          <w:spacing w:val="0"/>
          <w:sz w:val="28"/>
          <w:szCs w:val="28"/>
          <w:lang w:val="en-US" w:eastAsia="zh-CN"/>
        </w:rPr>
      </w:pPr>
      <w:r>
        <w:rPr>
          <w:rFonts w:hint="eastAsia" w:ascii="仿宋_GB2312" w:hAnsi="微软雅黑" w:eastAsia="仿宋_GB2312" w:cs="仿宋_GB2312"/>
          <w:b/>
          <w:bCs/>
          <w:caps w:val="0"/>
          <w:spacing w:val="0"/>
          <w:sz w:val="28"/>
          <w:szCs w:val="28"/>
          <w:lang w:val="en-US" w:eastAsia="zh-CN"/>
        </w:rPr>
        <w:t>（六）教育部1+X职业技能证书试点备案认定</w:t>
      </w:r>
      <w:r>
        <w:rPr>
          <w:rFonts w:hint="eastAsia" w:ascii="仿宋" w:hAnsi="仿宋" w:eastAsia="仿宋"/>
          <w:b/>
          <w:bCs/>
          <w:sz w:val="28"/>
          <w:szCs w:val="28"/>
          <w:lang w:val="en-US" w:eastAsia="zh-CN"/>
        </w:rPr>
        <w:t>（拟认定4项左右）</w:t>
      </w:r>
    </w:p>
    <w:p>
      <w:pPr>
        <w:keepNext w:val="0"/>
        <w:keepLines w:val="0"/>
        <w:pageBreakBefore w:val="0"/>
        <w:widowControl w:val="0"/>
        <w:kinsoku/>
        <w:wordWrap/>
        <w:overflowPunct/>
        <w:topLinePunct w:val="0"/>
        <w:autoSpaceDE/>
        <w:autoSpaceDN/>
        <w:bidi w:val="0"/>
        <w:adjustRightInd/>
        <w:snapToGrid/>
        <w:spacing w:line="480" w:lineRule="exact"/>
        <w:ind w:firstLine="612"/>
        <w:textAlignment w:val="auto"/>
        <w:rPr>
          <w:rFonts w:hint="eastAsia" w:ascii="仿宋" w:hAnsi="仿宋" w:eastAsia="仿宋" w:cstheme="minorBidi"/>
          <w:kern w:val="0"/>
          <w:sz w:val="28"/>
          <w:szCs w:val="28"/>
          <w:lang w:val="en-US" w:eastAsia="zh-CN" w:bidi="ar"/>
        </w:rPr>
      </w:pPr>
      <w:r>
        <w:rPr>
          <w:rFonts w:hint="eastAsia" w:ascii="仿宋" w:hAnsi="仿宋" w:eastAsia="仿宋" w:cstheme="minorBidi"/>
          <w:kern w:val="0"/>
          <w:sz w:val="28"/>
          <w:szCs w:val="28"/>
          <w:lang w:val="en-US" w:eastAsia="zh-CN" w:bidi="ar"/>
        </w:rPr>
        <w:t>开展1+X职业技能证书试点项目，旨在促进产教融合、校企协同育人，动员企业等社会力量参与对学生职业技能教育，形成合力，整合资源；强化企业在职业技能教育教学相关标准中地位，以标准引领学校教学改革开放边界，聚焦产业；推动构建系统化的技术技能认证体系，实现学分灵活认定，多元评价，育训并举；将证书标准等理念有机融入课程教学、人才培养过程，明确证书的核心支撑课程矩阵，构建书证融通、课证融通的职业技能教育体系，助力一流应用型、复合型、技术技能型人才培养。</w:t>
      </w:r>
    </w:p>
    <w:p>
      <w:pPr>
        <w:keepNext w:val="0"/>
        <w:keepLines w:val="0"/>
        <w:pageBreakBefore w:val="0"/>
        <w:widowControl w:val="0"/>
        <w:kinsoku/>
        <w:wordWrap/>
        <w:overflowPunct/>
        <w:topLinePunct w:val="0"/>
        <w:autoSpaceDE/>
        <w:autoSpaceDN/>
        <w:bidi w:val="0"/>
        <w:adjustRightInd/>
        <w:snapToGrid/>
        <w:spacing w:line="480" w:lineRule="exact"/>
        <w:ind w:firstLine="612"/>
        <w:textAlignment w:val="auto"/>
        <w:rPr>
          <w:rFonts w:hint="eastAsia" w:ascii="仿宋" w:hAnsi="仿宋" w:eastAsia="仿宋" w:cstheme="minorBidi"/>
          <w:kern w:val="0"/>
          <w:sz w:val="28"/>
          <w:szCs w:val="28"/>
          <w:lang w:val="en-US" w:eastAsia="zh-CN" w:bidi="ar"/>
        </w:rPr>
      </w:pPr>
      <w:r>
        <w:rPr>
          <w:rFonts w:hint="eastAsia" w:ascii="仿宋" w:hAnsi="仿宋" w:eastAsia="仿宋" w:cstheme="minorBidi"/>
          <w:kern w:val="0"/>
          <w:sz w:val="28"/>
          <w:szCs w:val="28"/>
          <w:lang w:val="en-US" w:eastAsia="zh-CN" w:bidi="ar"/>
        </w:rPr>
        <w:t>教育部1+X职业技能证书试点项目流程为：（1）相关院系根据相关行业发展及对应职业岗位要求特点、本专业教育教学规律、专业人才培养定位和特色以及学生兴趣爱好等，选择并确定合适的职业技能证书试点项目；（2）准备申请材料，在平台上申报教育部1+X职业技能证书试点项目，审核通过后，再申请获批对应证书的考核站点；（3）选派骨干专业教师参加1+X技能培训，或者邀请企业相关人员开展交流、共建职业技能师资团队；（4）校内培训学生；（5）学生校内参加考证（含理论机考和实践考核），通过后获批职业技能证书。</w:t>
      </w:r>
    </w:p>
    <w:p>
      <w:pPr>
        <w:keepNext w:val="0"/>
        <w:keepLines w:val="0"/>
        <w:pageBreakBefore w:val="0"/>
        <w:widowControl w:val="0"/>
        <w:kinsoku/>
        <w:wordWrap/>
        <w:overflowPunct/>
        <w:topLinePunct w:val="0"/>
        <w:autoSpaceDE/>
        <w:autoSpaceDN/>
        <w:bidi w:val="0"/>
        <w:adjustRightInd/>
        <w:snapToGrid/>
        <w:spacing w:line="480" w:lineRule="exact"/>
        <w:ind w:firstLine="612"/>
        <w:textAlignment w:val="auto"/>
        <w:rPr>
          <w:rFonts w:hint="eastAsia" w:ascii="仿宋" w:hAnsi="仿宋" w:eastAsia="仿宋" w:cstheme="minorBidi"/>
          <w:kern w:val="0"/>
          <w:sz w:val="28"/>
          <w:szCs w:val="28"/>
          <w:lang w:val="en-US" w:eastAsia="zh-CN" w:bidi="ar"/>
        </w:rPr>
      </w:pPr>
      <w:r>
        <w:rPr>
          <w:rFonts w:hint="eastAsia" w:ascii="仿宋" w:hAnsi="仿宋" w:eastAsia="仿宋" w:cstheme="minorBidi"/>
          <w:kern w:val="0"/>
          <w:sz w:val="28"/>
          <w:szCs w:val="28"/>
          <w:lang w:val="en-US" w:eastAsia="zh-CN" w:bidi="ar"/>
        </w:rPr>
        <w:t>本次针对我校现有的12个教育部1+X职业技能证书试点项目进行备案审查和认定，各1+X证书试点填写备案认定申报书，教务处组织开展审核、认定，通过认定立项的，按照省级教学质量工程项目级别认定立项，按学校有关规定享受校内相关奖励、津贴和教学业绩认定等，并给予配套建设经费1.5万元左右。</w:t>
      </w:r>
    </w:p>
    <w:p>
      <w:pPr>
        <w:keepNext w:val="0"/>
        <w:keepLines w:val="0"/>
        <w:pageBreakBefore w:val="0"/>
        <w:widowControl w:val="0"/>
        <w:kinsoku/>
        <w:wordWrap/>
        <w:overflowPunct/>
        <w:topLinePunct w:val="0"/>
        <w:autoSpaceDE/>
        <w:autoSpaceDN/>
        <w:bidi w:val="0"/>
        <w:adjustRightInd/>
        <w:snapToGrid/>
        <w:spacing w:line="480" w:lineRule="exact"/>
        <w:ind w:firstLine="612"/>
        <w:textAlignment w:val="auto"/>
        <w:rPr>
          <w:rFonts w:hint="default" w:ascii="仿宋" w:hAnsi="仿宋" w:eastAsia="仿宋" w:cstheme="minorBidi"/>
          <w:kern w:val="0"/>
          <w:sz w:val="28"/>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480" w:lineRule="exact"/>
        <w:ind w:firstLine="612"/>
        <w:textAlignment w:val="auto"/>
        <w:rPr>
          <w:rFonts w:hint="default" w:ascii="仿宋" w:hAnsi="仿宋" w:eastAsia="仿宋" w:cstheme="minorBidi"/>
          <w:kern w:val="0"/>
          <w:sz w:val="28"/>
          <w:szCs w:val="28"/>
          <w:lang w:val="en-US" w:eastAsia="zh-CN" w:bidi="ar"/>
        </w:rPr>
      </w:pP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1"/>
        <w:rPr>
          <w:rFonts w:hint="eastAsia" w:ascii="仿宋_GB2312" w:hAnsi="微软雅黑" w:eastAsia="仿宋_GB2312" w:cs="仿宋_GB2312"/>
          <w:b/>
          <w:bCs/>
          <w:caps w:val="0"/>
          <w:spacing w:val="0"/>
          <w:sz w:val="28"/>
          <w:szCs w:val="28"/>
          <w:lang w:val="en-US" w:eastAsia="zh-CN"/>
        </w:rPr>
      </w:pPr>
      <w:r>
        <w:rPr>
          <w:rFonts w:hint="eastAsia" w:ascii="仿宋_GB2312" w:hAnsi="微软雅黑" w:eastAsia="仿宋_GB2312" w:cs="仿宋_GB2312"/>
          <w:b/>
          <w:bCs/>
          <w:caps w:val="0"/>
          <w:spacing w:val="0"/>
          <w:sz w:val="28"/>
          <w:szCs w:val="28"/>
          <w:lang w:val="en-US" w:eastAsia="zh-CN"/>
        </w:rPr>
        <w:t>（七）课程思政教学研究示范中心</w:t>
      </w:r>
      <w:r>
        <w:rPr>
          <w:rFonts w:hint="eastAsia" w:ascii="仿宋" w:hAnsi="仿宋" w:eastAsia="仿宋"/>
          <w:b/>
          <w:bCs/>
          <w:sz w:val="28"/>
          <w:szCs w:val="28"/>
          <w:lang w:val="en-US" w:eastAsia="zh-CN"/>
        </w:rPr>
        <w:t>（拟立2项左右）</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rPr>
          <w:rFonts w:hint="eastAsia" w:ascii="仿宋_GB2312" w:hAnsi="微软雅黑" w:eastAsia="仿宋_GB2312" w:cs="仿宋_GB2312"/>
          <w:b/>
          <w:bCs/>
          <w:caps w:val="0"/>
          <w:spacing w:val="0"/>
          <w:sz w:val="28"/>
          <w:szCs w:val="28"/>
          <w:lang w:eastAsia="zh-CN"/>
        </w:rPr>
      </w:pPr>
      <w:r>
        <w:rPr>
          <w:rFonts w:hint="eastAsia" w:ascii="仿宋_GB2312" w:hAnsi="微软雅黑" w:eastAsia="仿宋_GB2312" w:cs="仿宋_GB2312"/>
          <w:b/>
          <w:bCs/>
          <w:caps w:val="0"/>
          <w:spacing w:val="0"/>
          <w:sz w:val="28"/>
          <w:szCs w:val="28"/>
          <w:lang w:eastAsia="zh-CN"/>
        </w:rPr>
        <w:t>相关要求：</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（1）中心聚焦课程思政教学实践和理论研究，发展定位准确，育人理念先进，工作规划清晰，任务职责明确，运行机制完备，建设特点鲜明。</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2）中心负责人政治立场坚定，师德师风良好，对如何结合本校办学定位和专业特色开展课程思政建设有深刻理解，具有丰富的课程思政建设实践经验和理论研究成果。中心人员配备科学合理，具有相应的课程思政建设实践经验和理论研究基础。</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（3）中心积极探索创新课程思政建设方法路径，形成具有推广价值的经验做法和高质量的研究成果，能够有效指导和有力推进学校、院系、教师不同层面的课程思政建设，并在校内外形成示范性辐射效应。</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（4）中心支持指导不同学科专业、不同类型课程，立足专业特色和课程育人特点开展课程思政建设，形成一批课程思政优质资源，建设有宣传展示数字化平台，并开展推广共享。</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（5）中心经常性开展课程思政建设教师交流、观摩和培训活动，汇聚专业课和思政课教师合力，积极推动教师课程思政建设能力整体提高。</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default"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（6）中心探索建立课程思政建设质量评价体系和激励机制，推动学校将课程思政建设成效纳入院系、教师的绩效考核内容，不断提高教师开展课程思政建设的积极性主动性。</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default"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（7）中心在政策、经费和条件等方面的保障有力，具有开展课程思政教学设计、分享、展示、培训、研讨等活动的良好基础和支撑能力。</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1"/>
        <w:rPr>
          <w:rFonts w:hint="eastAsia" w:ascii="仿宋_GB2312" w:hAnsi="微软雅黑" w:eastAsia="仿宋_GB2312" w:cs="仿宋_GB2312"/>
          <w:caps w:val="0"/>
          <w:spacing w:val="0"/>
          <w:sz w:val="28"/>
          <w:szCs w:val="28"/>
        </w:rPr>
      </w:pPr>
      <w:r>
        <w:rPr>
          <w:rFonts w:hint="eastAsia" w:ascii="仿宋_GB2312" w:hAnsi="微软雅黑" w:eastAsia="仿宋_GB2312" w:cs="仿宋_GB2312"/>
          <w:b/>
          <w:bCs/>
          <w:caps w:val="0"/>
          <w:spacing w:val="0"/>
          <w:sz w:val="28"/>
          <w:szCs w:val="28"/>
          <w:lang w:val="en-US" w:eastAsia="zh-CN"/>
        </w:rPr>
        <w:t>（八）“四新”教育教学改革研究项目</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outlineLvl w:val="9"/>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根据中央、教育部文件精神，重点围绕“四新”建设，立项一批突出多学科理论与实践融合、产业技术与学科理论融合、学科知识与价值塑造融合与校政企等多方协同育人创新的，具备创新性、示范性、实践性的教育教改研究项目。立项范围主要为：“四新”建设理念深化、结构优化选题、模式创新选题、师资建设选题、创新创业教育选题、协同育人选题、共同体构建选题、质量提升选题等范围。具体可参考《附件8-1-2 “四新”教育教学改革研究实践项目指南》。四新教育教学改革研究项目分重点项目和一般项目。</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eastAsia" w:ascii="仿宋_GB2312" w:hAnsi="微软雅黑" w:eastAsia="仿宋_GB2312" w:cs="仿宋_GB2312"/>
          <w:b/>
          <w:bCs/>
          <w:caps w:val="0"/>
          <w:spacing w:val="0"/>
          <w:sz w:val="28"/>
          <w:szCs w:val="28"/>
          <w:lang w:val="en-US" w:eastAsia="zh-CN"/>
        </w:rPr>
      </w:pPr>
      <w:r>
        <w:rPr>
          <w:rFonts w:hint="eastAsia" w:ascii="仿宋_GB2312" w:hAnsi="微软雅黑" w:eastAsia="仿宋_GB2312" w:cs="仿宋_GB2312"/>
          <w:b/>
          <w:bCs/>
          <w:caps w:val="0"/>
          <w:spacing w:val="0"/>
          <w:sz w:val="28"/>
          <w:szCs w:val="28"/>
          <w:lang w:val="en-US" w:eastAsia="zh-CN"/>
        </w:rPr>
        <w:t>1、重点项目</w:t>
      </w:r>
      <w:r>
        <w:rPr>
          <w:rFonts w:hint="eastAsia" w:ascii="仿宋" w:hAnsi="仿宋" w:eastAsia="仿宋"/>
          <w:b/>
          <w:bCs/>
          <w:sz w:val="28"/>
          <w:szCs w:val="28"/>
          <w:lang w:val="en-US" w:eastAsia="zh-CN"/>
        </w:rPr>
        <w:t>（拟立5项左右）</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_GB2312" w:hAnsi="微软雅黑" w:eastAsia="仿宋_GB2312" w:cs="仿宋_GB2312"/>
          <w:caps w:val="0"/>
          <w:color w:val="000000" w:themeColor="text1"/>
          <w:spacing w:val="0"/>
          <w:kern w:val="0"/>
          <w:sz w:val="28"/>
          <w:szCs w:val="28"/>
          <w:lang w:val="en-US" w:eastAsia="zh-CN" w:bidi="ar"/>
          <w14:textFill>
            <w14:solidFill>
              <w14:schemeClr w14:val="tx1"/>
            </w14:solidFill>
          </w14:textFill>
        </w:rPr>
      </w:pPr>
      <w:r>
        <w:rPr>
          <w:rFonts w:hint="eastAsia" w:ascii="仿宋_GB2312" w:hAnsi="微软雅黑" w:eastAsia="仿宋_GB2312" w:cs="仿宋_GB2312"/>
          <w:caps w:val="0"/>
          <w:spacing w:val="0"/>
          <w:kern w:val="0"/>
          <w:sz w:val="28"/>
          <w:szCs w:val="28"/>
          <w:lang w:val="en-US" w:eastAsia="zh-CN" w:bidi="ar"/>
        </w:rPr>
        <w:t>重点项目须围</w:t>
      </w:r>
      <w:r>
        <w:rPr>
          <w:rFonts w:hint="eastAsia" w:ascii="仿宋_GB2312" w:hAnsi="微软雅黑" w:eastAsia="仿宋_GB2312" w:cs="仿宋_GB2312"/>
          <w:caps w:val="0"/>
          <w:color w:val="000000" w:themeColor="text1"/>
          <w:spacing w:val="0"/>
          <w:kern w:val="0"/>
          <w:sz w:val="28"/>
          <w:szCs w:val="28"/>
          <w:lang w:val="en-US" w:eastAsia="zh-CN" w:bidi="ar"/>
          <w14:textFill>
            <w14:solidFill>
              <w14:schemeClr w14:val="tx1"/>
            </w14:solidFill>
          </w14:textFill>
        </w:rPr>
        <w:t>绕“四新”改革研究项目指南，站在</w:t>
      </w:r>
      <w:r>
        <w:rPr>
          <w:rFonts w:hint="eastAsia" w:ascii="仿宋_GB2312" w:hAnsi="微软雅黑" w:eastAsia="仿宋_GB2312" w:cs="仿宋_GB2312"/>
          <w:b/>
          <w:bCs/>
          <w:caps w:val="0"/>
          <w:color w:val="000000" w:themeColor="text1"/>
          <w:spacing w:val="0"/>
          <w:kern w:val="0"/>
          <w:sz w:val="28"/>
          <w:szCs w:val="28"/>
          <w:lang w:val="en-US" w:eastAsia="zh-CN" w:bidi="ar"/>
          <w14:textFill>
            <w14:solidFill>
              <w14:schemeClr w14:val="tx1"/>
            </w14:solidFill>
          </w14:textFill>
        </w:rPr>
        <w:t>专业建设、专业群建设、学院甚至是全校的视角高度</w:t>
      </w:r>
      <w:r>
        <w:rPr>
          <w:rFonts w:hint="eastAsia" w:ascii="仿宋_GB2312" w:hAnsi="微软雅黑" w:eastAsia="仿宋_GB2312" w:cs="仿宋_GB2312"/>
          <w:caps w:val="0"/>
          <w:color w:val="000000" w:themeColor="text1"/>
          <w:spacing w:val="0"/>
          <w:kern w:val="0"/>
          <w:sz w:val="28"/>
          <w:szCs w:val="28"/>
          <w:lang w:val="en-US" w:eastAsia="zh-CN" w:bidi="ar"/>
          <w14:textFill>
            <w14:solidFill>
              <w14:schemeClr w14:val="tx1"/>
            </w14:solidFill>
          </w14:textFill>
        </w:rPr>
        <w:t>，开展相关教育教学研究与改革。</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default"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pPr>
      <w:r>
        <w:rPr>
          <w:rFonts w:hint="eastAsia" w:ascii="仿宋_GB2312" w:hAnsi="微软雅黑" w:eastAsia="仿宋_GB2312" w:cs="仿宋_GB2312"/>
          <w:b/>
          <w:bCs/>
          <w:caps w:val="0"/>
          <w:color w:val="000000" w:themeColor="text1"/>
          <w:spacing w:val="0"/>
          <w:sz w:val="28"/>
          <w:szCs w:val="28"/>
          <w:lang w:val="en-US" w:eastAsia="zh-CN"/>
          <w14:textFill>
            <w14:solidFill>
              <w14:schemeClr w14:val="tx1"/>
            </w14:solidFill>
          </w14:textFill>
        </w:rPr>
        <w:t>2、一般项目</w:t>
      </w:r>
      <w:r>
        <w:rPr>
          <w:rFonts w:hint="eastAsia" w:ascii="仿宋" w:hAnsi="仿宋" w:eastAsia="仿宋"/>
          <w:b/>
          <w:bCs/>
          <w:sz w:val="28"/>
          <w:szCs w:val="28"/>
          <w:lang w:val="en-US" w:eastAsia="zh-CN"/>
        </w:rPr>
        <w:t>（拟立10项左右）</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default"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color w:val="000000" w:themeColor="text1"/>
          <w:spacing w:val="0"/>
          <w:kern w:val="0"/>
          <w:sz w:val="28"/>
          <w:szCs w:val="28"/>
          <w:lang w:val="en-US" w:eastAsia="zh-CN" w:bidi="ar"/>
          <w14:textFill>
            <w14:solidFill>
              <w14:schemeClr w14:val="tx1"/>
            </w14:solidFill>
          </w14:textFill>
        </w:rPr>
        <w:t>一般项目则须围绕“四新”改革研究项目指南，站在从课程教学模式、手段、内容等方面，开展相关教育教学研究与改</w:t>
      </w:r>
      <w:r>
        <w:rPr>
          <w:rFonts w:hint="eastAsia" w:ascii="仿宋_GB2312" w:hAnsi="微软雅黑" w:eastAsia="仿宋_GB2312" w:cs="仿宋_GB2312"/>
          <w:caps w:val="0"/>
          <w:spacing w:val="0"/>
          <w:kern w:val="0"/>
          <w:sz w:val="28"/>
          <w:szCs w:val="28"/>
          <w:lang w:val="en-US" w:eastAsia="zh-CN" w:bidi="ar"/>
        </w:rPr>
        <w:t>革。</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1"/>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b/>
          <w:bCs/>
          <w:caps w:val="0"/>
          <w:spacing w:val="0"/>
          <w:sz w:val="28"/>
          <w:szCs w:val="28"/>
          <w:lang w:val="en-US" w:eastAsia="zh-CN"/>
        </w:rPr>
        <w:t>（九）</w:t>
      </w:r>
      <w:r>
        <w:rPr>
          <w:rFonts w:hint="eastAsia" w:ascii="仿宋_GB2312" w:hAnsi="微软雅黑" w:eastAsia="仿宋_GB2312" w:cs="仿宋_GB2312"/>
          <w:b/>
          <w:bCs/>
          <w:caps w:val="0"/>
          <w:spacing w:val="0"/>
          <w:kern w:val="0"/>
          <w:sz w:val="28"/>
          <w:szCs w:val="28"/>
          <w:lang w:val="en-US" w:eastAsia="zh-CN" w:bidi="ar"/>
        </w:rPr>
        <w:t>闽台合作办学与国际教育改革研究项目</w:t>
      </w:r>
      <w:r>
        <w:rPr>
          <w:rFonts w:hint="eastAsia" w:ascii="仿宋" w:hAnsi="仿宋" w:eastAsia="仿宋"/>
          <w:b/>
          <w:bCs/>
          <w:sz w:val="28"/>
          <w:szCs w:val="28"/>
          <w:lang w:val="en-US" w:eastAsia="zh-CN"/>
        </w:rPr>
        <w:t>（拟立8项左右）</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该项目分为闽台合作办学专题和国际化教育改革研究专题，其申报指南分别为：</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eastAsia" w:ascii="仿宋_GB2312" w:hAnsi="微软雅黑" w:eastAsia="仿宋_GB2312" w:cs="仿宋_GB2312"/>
          <w:b/>
          <w:bCs/>
          <w:caps w:val="0"/>
          <w:spacing w:val="0"/>
          <w:sz w:val="28"/>
          <w:szCs w:val="28"/>
          <w:lang w:val="en-US" w:eastAsia="zh-CN"/>
        </w:rPr>
      </w:pPr>
      <w:r>
        <w:rPr>
          <w:rFonts w:hint="eastAsia" w:ascii="仿宋_GB2312" w:hAnsi="微软雅黑" w:eastAsia="仿宋_GB2312" w:cs="仿宋_GB2312"/>
          <w:b/>
          <w:bCs/>
          <w:caps w:val="0"/>
          <w:spacing w:val="0"/>
          <w:sz w:val="28"/>
          <w:szCs w:val="28"/>
          <w:lang w:val="en-US" w:eastAsia="zh-CN"/>
        </w:rPr>
        <w:t>1、闽台合作办学</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围绕当前闽台合作办学的热点与难点问题设计具体的选题，聚焦闽台合作办学课程建设、教学改革、管理改革、应用型人才培养、合作办学新模式、主要矛盾和对策、质量保障体系建设、两岸中华优秀传统文化交流与实践、闽台项目风险防控措施等相关课题。</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2" w:firstLineChars="200"/>
        <w:textAlignment w:val="auto"/>
        <w:outlineLvl w:val="2"/>
        <w:rPr>
          <w:rFonts w:hint="eastAsia" w:ascii="仿宋_GB2312" w:hAnsi="微软雅黑" w:eastAsia="仿宋_GB2312" w:cs="仿宋_GB2312"/>
          <w:b/>
          <w:bCs/>
          <w:caps w:val="0"/>
          <w:spacing w:val="0"/>
          <w:sz w:val="28"/>
          <w:szCs w:val="28"/>
          <w:lang w:val="en-US" w:eastAsia="zh-CN"/>
        </w:rPr>
      </w:pPr>
      <w:r>
        <w:rPr>
          <w:rFonts w:hint="eastAsia" w:ascii="仿宋_GB2312" w:hAnsi="微软雅黑" w:eastAsia="仿宋_GB2312" w:cs="仿宋_GB2312"/>
          <w:b/>
          <w:bCs/>
          <w:caps w:val="0"/>
          <w:spacing w:val="0"/>
          <w:sz w:val="28"/>
          <w:szCs w:val="28"/>
          <w:lang w:val="en-US" w:eastAsia="zh-CN"/>
        </w:rPr>
        <w:t>2、国际教育</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围绕当前国际化教育的热点与难点问题设计具体的选题，聚焦国际教育学科专业建设、课程建设、教学改革、管理改革、应用型人才培养、国际化合作办学新模式、主要矛盾和对策、质量保障体系建设、“一带一路”文化传播与推广等相关课题。</w:t>
      </w:r>
    </w:p>
    <w:p>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微软雅黑" w:eastAsia="仿宋_GB2312" w:cs="仿宋_GB2312"/>
          <w:caps w:val="0"/>
          <w:spacing w:val="0"/>
          <w:kern w:val="0"/>
          <w:sz w:val="28"/>
          <w:szCs w:val="28"/>
          <w:lang w:val="en-US" w:eastAsia="zh-CN" w:bidi="ar"/>
        </w:rPr>
      </w:pPr>
      <w:r>
        <w:rPr>
          <w:rFonts w:hint="eastAsia" w:ascii="仿宋_GB2312" w:hAnsi="微软雅黑" w:eastAsia="仿宋_GB2312" w:cs="仿宋_GB2312"/>
          <w:caps w:val="0"/>
          <w:spacing w:val="0"/>
          <w:kern w:val="0"/>
          <w:sz w:val="28"/>
          <w:szCs w:val="28"/>
          <w:lang w:val="en-US" w:eastAsia="zh-CN" w:bidi="ar"/>
        </w:rPr>
        <w:t>申报要求：课题负责人须有较强教学科研能力，具备丰富教学经验，鼓励吸收台湾专家学者共同参与课题研究。课题研究期限为2年，研究成果为论文、研究报告、专利、课程资源平台、教材、管理制度等至少2类及以上成果类型。</w:t>
      </w: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2"/>
        <w:jc w:val="left"/>
        <w:outlineLvl w:val="0"/>
      </w:pPr>
      <w:r>
        <w:rPr>
          <w:rFonts w:hint="eastAsia" w:ascii="仿宋_GB2312" w:hAnsi="微软雅黑" w:eastAsia="仿宋_GB2312" w:cs="仿宋_GB2312"/>
          <w:b/>
          <w:bCs/>
          <w:spacing w:val="0"/>
          <w:kern w:val="0"/>
          <w:sz w:val="28"/>
          <w:szCs w:val="28"/>
          <w:lang w:val="en-US" w:eastAsia="zh-CN" w:bidi="ar"/>
        </w:rPr>
        <w:t>四</w:t>
      </w:r>
      <w:r>
        <w:rPr>
          <w:rFonts w:hint="eastAsia" w:ascii="仿宋_GB2312" w:hAnsi="微软雅黑" w:eastAsia="仿宋_GB2312" w:cs="仿宋_GB2312"/>
          <w:b/>
          <w:bCs/>
          <w:caps w:val="0"/>
          <w:spacing w:val="0"/>
          <w:kern w:val="0"/>
          <w:sz w:val="28"/>
          <w:szCs w:val="28"/>
          <w:lang w:val="en-US" w:eastAsia="zh-CN" w:bidi="ar"/>
        </w:rPr>
        <w:t>、申报要求</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lang w:eastAsia="zh-CN"/>
        </w:rPr>
      </w:pPr>
      <w:r>
        <w:rPr>
          <w:rFonts w:hint="eastAsia" w:ascii="仿宋" w:hAnsi="仿宋" w:eastAsia="仿宋"/>
          <w:sz w:val="28"/>
          <w:szCs w:val="28"/>
        </w:rPr>
        <w:t>1、凡过去已立项的项目和纳入各级“</w:t>
      </w:r>
      <w:r>
        <w:rPr>
          <w:rFonts w:hint="eastAsia" w:ascii="仿宋" w:hAnsi="仿宋" w:eastAsia="仿宋"/>
          <w:sz w:val="28"/>
          <w:szCs w:val="28"/>
          <w:lang w:eastAsia="zh-CN"/>
        </w:rPr>
        <w:t>教研教改</w:t>
      </w:r>
      <w:r>
        <w:rPr>
          <w:rFonts w:hint="eastAsia" w:ascii="仿宋" w:hAnsi="仿宋" w:eastAsia="仿宋"/>
          <w:sz w:val="28"/>
          <w:szCs w:val="28"/>
        </w:rPr>
        <w:t>”建设的项目不再列入本</w:t>
      </w:r>
      <w:r>
        <w:rPr>
          <w:rFonts w:hint="eastAsia" w:ascii="仿宋" w:hAnsi="仿宋" w:eastAsia="仿宋"/>
          <w:sz w:val="28"/>
          <w:szCs w:val="28"/>
          <w:lang w:eastAsia="zh-CN"/>
        </w:rPr>
        <w:t>次</w:t>
      </w:r>
      <w:r>
        <w:rPr>
          <w:rFonts w:hint="eastAsia" w:ascii="仿宋" w:hAnsi="仿宋" w:eastAsia="仿宋"/>
          <w:sz w:val="28"/>
          <w:szCs w:val="28"/>
        </w:rPr>
        <w:t>的立项范围</w:t>
      </w:r>
      <w:r>
        <w:rPr>
          <w:rFonts w:hint="eastAsia" w:ascii="仿宋" w:hAnsi="仿宋" w:eastAsia="仿宋"/>
          <w:sz w:val="28"/>
          <w:szCs w:val="28"/>
          <w:lang w:eastAsia="zh-CN"/>
        </w:rPr>
        <w:t>。</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2、当年触犯教学事故受惩戒、有教研教改项目到期未结题者（不含申请延期被批准者），不得申报本次项目。申报者应自行做好核实，如被发现违反规定者，2年内不接受各类项目申报。</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highlight w:val="none"/>
          <w:lang w:eastAsia="zh-CN"/>
        </w:rPr>
      </w:pPr>
      <w:r>
        <w:rPr>
          <w:rFonts w:hint="eastAsia" w:ascii="仿宋" w:hAnsi="仿宋" w:eastAsia="仿宋"/>
          <w:sz w:val="28"/>
          <w:szCs w:val="28"/>
          <w:lang w:val="en-US" w:eastAsia="zh-CN"/>
        </w:rPr>
        <w:t>3</w:t>
      </w:r>
      <w:r>
        <w:rPr>
          <w:rFonts w:hint="eastAsia" w:ascii="仿宋" w:hAnsi="仿宋" w:eastAsia="仿宋"/>
          <w:sz w:val="28"/>
          <w:szCs w:val="28"/>
        </w:rPr>
        <w:t>、</w:t>
      </w:r>
      <w:r>
        <w:rPr>
          <w:rFonts w:hint="eastAsia" w:ascii="仿宋" w:hAnsi="仿宋" w:eastAsia="仿宋"/>
          <w:sz w:val="28"/>
          <w:szCs w:val="28"/>
          <w:lang w:eastAsia="zh-CN"/>
        </w:rPr>
        <w:t>项目</w:t>
      </w:r>
      <w:r>
        <w:rPr>
          <w:rFonts w:hint="eastAsia" w:ascii="仿宋" w:hAnsi="仿宋" w:eastAsia="仿宋"/>
          <w:sz w:val="28"/>
          <w:szCs w:val="28"/>
          <w:highlight w:val="none"/>
          <w:lang w:eastAsia="zh-CN"/>
        </w:rPr>
        <w:t>负责人原则上应为我校在职在编、人事代理及其他全职在岗人员。</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_GB2312" w:hAnsi="微软雅黑" w:eastAsia="仿宋_GB2312" w:cs="仿宋_GB2312"/>
          <w:caps w:val="0"/>
          <w:color w:val="000000"/>
          <w:spacing w:val="0"/>
          <w:kern w:val="0"/>
          <w:sz w:val="28"/>
          <w:szCs w:val="28"/>
          <w:shd w:val="clear" w:fill="FFFFFF"/>
          <w:lang w:val="en-US" w:eastAsia="zh-CN" w:bidi="ar"/>
        </w:rPr>
      </w:pPr>
      <w:r>
        <w:rPr>
          <w:rFonts w:hint="eastAsia" w:ascii="仿宋" w:hAnsi="仿宋" w:eastAsia="仿宋"/>
          <w:sz w:val="28"/>
          <w:szCs w:val="28"/>
          <w:highlight w:val="none"/>
          <w:lang w:val="en-US" w:eastAsia="zh-CN"/>
        </w:rPr>
        <w:t>4、每个项目限1名负责人，集体项目参与人（不含项目负责人）不得少于2人</w:t>
      </w:r>
      <w:r>
        <w:rPr>
          <w:rFonts w:hint="eastAsia" w:ascii="仿宋_GB2312" w:hAnsi="微软雅黑" w:eastAsia="仿宋_GB2312" w:cs="仿宋_GB2312"/>
          <w:caps w:val="0"/>
          <w:color w:val="000000"/>
          <w:spacing w:val="0"/>
          <w:kern w:val="0"/>
          <w:sz w:val="28"/>
          <w:szCs w:val="28"/>
          <w:shd w:val="clear" w:fill="FFFFFF"/>
          <w:lang w:val="en-US" w:eastAsia="zh-CN" w:bidi="ar"/>
        </w:rPr>
        <w:t>。</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_GB2312" w:hAnsi="微软雅黑" w:eastAsia="仿宋_GB2312" w:cs="仿宋_GB2312"/>
          <w:caps w:val="0"/>
          <w:color w:val="000000"/>
          <w:spacing w:val="0"/>
          <w:kern w:val="0"/>
          <w:sz w:val="28"/>
          <w:szCs w:val="28"/>
          <w:highlight w:val="none"/>
          <w:shd w:val="clear" w:fill="FFFFFF"/>
          <w:lang w:val="en-US" w:eastAsia="zh-CN" w:bidi="ar"/>
        </w:rPr>
      </w:pPr>
      <w:r>
        <w:rPr>
          <w:rFonts w:hint="eastAsia" w:ascii="仿宋" w:hAnsi="仿宋" w:eastAsia="仿宋"/>
          <w:sz w:val="28"/>
          <w:szCs w:val="28"/>
          <w:highlight w:val="none"/>
          <w:lang w:val="en-US" w:eastAsia="zh-CN"/>
        </w:rPr>
        <w:t>5、</w:t>
      </w:r>
      <w:r>
        <w:rPr>
          <w:rFonts w:hint="eastAsia" w:ascii="仿宋_GB2312" w:hAnsi="微软雅黑" w:eastAsia="仿宋_GB2312" w:cs="仿宋_GB2312"/>
          <w:caps w:val="0"/>
          <w:color w:val="000000"/>
          <w:spacing w:val="0"/>
          <w:kern w:val="0"/>
          <w:sz w:val="28"/>
          <w:szCs w:val="28"/>
          <w:highlight w:val="none"/>
          <w:shd w:val="clear" w:fill="FFFFFF"/>
          <w:lang w:val="en-US" w:eastAsia="zh-CN" w:bidi="ar"/>
        </w:rPr>
        <w:t>项目负责人不得同时申请2个及以上项目，项目负责人同期主持在研的校级</w:t>
      </w:r>
      <w:r>
        <w:rPr>
          <w:rFonts w:hint="eastAsia" w:ascii="仿宋" w:hAnsi="仿宋" w:eastAsia="仿宋"/>
          <w:sz w:val="28"/>
          <w:szCs w:val="28"/>
          <w:highlight w:val="none"/>
          <w:lang w:eastAsia="zh-CN"/>
        </w:rPr>
        <w:t>各类教研教改项目</w:t>
      </w:r>
      <w:r>
        <w:rPr>
          <w:rFonts w:hint="eastAsia" w:ascii="仿宋_GB2312" w:hAnsi="微软雅黑" w:eastAsia="仿宋_GB2312" w:cs="仿宋_GB2312"/>
          <w:caps w:val="0"/>
          <w:color w:val="000000"/>
          <w:spacing w:val="0"/>
          <w:kern w:val="0"/>
          <w:sz w:val="28"/>
          <w:szCs w:val="28"/>
          <w:highlight w:val="none"/>
          <w:shd w:val="clear" w:fill="FFFFFF"/>
          <w:lang w:val="en-US" w:eastAsia="zh-CN" w:bidi="ar"/>
        </w:rPr>
        <w:t>原则上不得超过2项。</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_GB2312" w:hAnsi="微软雅黑" w:eastAsia="仿宋_GB2312" w:cs="仿宋_GB2312"/>
          <w:caps w:val="0"/>
          <w:color w:val="FF0000"/>
          <w:spacing w:val="0"/>
          <w:kern w:val="0"/>
          <w:sz w:val="28"/>
          <w:szCs w:val="28"/>
          <w:highlight w:val="none"/>
          <w:shd w:val="clear" w:fill="FFFFFF"/>
          <w:lang w:val="en-US" w:eastAsia="zh-CN" w:bidi="ar"/>
        </w:rPr>
      </w:pPr>
      <w:r>
        <w:rPr>
          <w:rFonts w:hint="eastAsia" w:ascii="仿宋_GB2312" w:hAnsi="微软雅黑" w:eastAsia="仿宋_GB2312" w:cs="仿宋_GB2312"/>
          <w:caps w:val="0"/>
          <w:color w:val="FF0000"/>
          <w:spacing w:val="0"/>
          <w:kern w:val="0"/>
          <w:sz w:val="28"/>
          <w:szCs w:val="28"/>
          <w:highlight w:val="none"/>
          <w:shd w:val="clear" w:fill="FFFFFF"/>
          <w:lang w:val="en-US" w:eastAsia="zh-CN" w:bidi="ar"/>
        </w:rPr>
        <w:t>6、教学视频录制可以采用学校的智慧教室瑞3-201、302、205等的随堂录播功能，或者邀请专业技术团队进行拍摄等。武夷学院校内精品课程平台网址：</w:t>
      </w:r>
      <w:r>
        <w:rPr>
          <w:rFonts w:hint="eastAsia" w:ascii="仿宋_GB2312" w:hAnsi="微软雅黑" w:eastAsia="仿宋_GB2312" w:cs="仿宋_GB2312"/>
          <w:caps w:val="0"/>
          <w:color w:val="FF0000"/>
          <w:spacing w:val="0"/>
          <w:kern w:val="0"/>
          <w:sz w:val="28"/>
          <w:szCs w:val="28"/>
          <w:highlight w:val="none"/>
          <w:u w:val="none"/>
          <w:shd w:val="clear" w:fill="FFFFFF"/>
          <w:lang w:val="en-US" w:eastAsia="zh-CN" w:bidi="ar"/>
        </w:rPr>
        <w:t>http://211.80.243.63/meol/index.do，平台使用如有问题可咨询教务处于老师。</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default" w:ascii="仿宋_GB2312" w:hAnsi="微软雅黑" w:eastAsia="仿宋_GB2312" w:cs="仿宋_GB2312"/>
          <w:caps w:val="0"/>
          <w:color w:val="FF0000"/>
          <w:spacing w:val="0"/>
          <w:kern w:val="0"/>
          <w:sz w:val="28"/>
          <w:szCs w:val="28"/>
          <w:highlight w:val="none"/>
          <w:shd w:val="clear" w:fill="FFFFFF"/>
          <w:lang w:val="en-US" w:eastAsia="zh-CN" w:bidi="ar"/>
        </w:rPr>
      </w:pPr>
      <w:r>
        <w:rPr>
          <w:rFonts w:hint="eastAsia" w:ascii="仿宋_GB2312" w:hAnsi="微软雅黑" w:eastAsia="仿宋_GB2312" w:cs="仿宋_GB2312"/>
          <w:caps w:val="0"/>
          <w:color w:val="FF0000"/>
          <w:spacing w:val="0"/>
          <w:kern w:val="0"/>
          <w:sz w:val="28"/>
          <w:szCs w:val="28"/>
          <w:highlight w:val="none"/>
          <w:shd w:val="clear" w:fill="FFFFFF"/>
          <w:lang w:val="en-US" w:eastAsia="zh-CN" w:bidi="ar"/>
        </w:rPr>
        <w:t>教学视频录制技术要求：分辨率720P及以上，MP4格式，图像清晰稳定，声音清楚。教师必须出镜，视频中需标注教师姓名、单位；要有学生的镜头，并须告知学生可能出现在视频中，此视频会公开。</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pPr>
      <w:r>
        <w:rPr>
          <w:rFonts w:hint="eastAsia" w:ascii="仿宋_GB2312" w:hAnsi="微软雅黑" w:eastAsia="仿宋_GB2312" w:cs="仿宋_GB2312"/>
          <w:caps w:val="0"/>
          <w:color w:val="000000"/>
          <w:spacing w:val="0"/>
          <w:kern w:val="0"/>
          <w:sz w:val="28"/>
          <w:szCs w:val="28"/>
          <w:highlight w:val="none"/>
          <w:shd w:val="clear" w:fill="FFFFFF"/>
          <w:lang w:val="en-US" w:eastAsia="zh-CN" w:bidi="ar"/>
        </w:rPr>
        <w:t>7、各学院（部</w:t>
      </w:r>
      <w:r>
        <w:rPr>
          <w:rFonts w:hint="eastAsia" w:ascii="仿宋_GB2312" w:hAnsi="微软雅黑" w:eastAsia="仿宋_GB2312" w:cs="仿宋_GB2312"/>
          <w:caps w:val="0"/>
          <w:color w:val="000000"/>
          <w:spacing w:val="0"/>
          <w:kern w:val="0"/>
          <w:sz w:val="28"/>
          <w:szCs w:val="28"/>
          <w:shd w:val="clear" w:fill="FFFFFF"/>
          <w:lang w:val="en-US" w:eastAsia="zh-CN" w:bidi="ar"/>
        </w:rPr>
        <w:t>门）应及时做好相关申报政策的解读、宣讲，有组织、有规划性地开展项目申报，择优推荐报送学校，同时在申报书“学院（部门）审核意见”栏填写项目的推荐理由及审核意见等。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2"/>
        <w:jc w:val="left"/>
        <w:outlineLvl w:val="0"/>
        <w:rPr>
          <w:rFonts w:hint="eastAsia" w:ascii="仿宋" w:hAnsi="仿宋" w:eastAsia="仿宋"/>
          <w:b/>
          <w:bCs/>
          <w:sz w:val="28"/>
          <w:szCs w:val="28"/>
        </w:rPr>
      </w:pPr>
      <w:r>
        <w:rPr>
          <w:rFonts w:hint="eastAsia" w:ascii="仿宋" w:hAnsi="仿宋" w:eastAsia="仿宋"/>
          <w:b/>
          <w:bCs/>
          <w:sz w:val="28"/>
          <w:szCs w:val="28"/>
          <w:lang w:val="en-US" w:eastAsia="zh-CN"/>
        </w:rPr>
        <w:t>五、</w:t>
      </w:r>
      <w:r>
        <w:rPr>
          <w:rFonts w:hint="eastAsia" w:ascii="仿宋" w:hAnsi="仿宋" w:eastAsia="仿宋"/>
          <w:b/>
          <w:bCs/>
          <w:sz w:val="28"/>
          <w:szCs w:val="28"/>
        </w:rPr>
        <w:t>建设年限</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cs="仿宋_GB2312"/>
          <w:color w:val="000000"/>
          <w:sz w:val="28"/>
          <w:szCs w:val="28"/>
          <w:lang w:val="en-US" w:eastAsia="zh-CN"/>
        </w:rPr>
      </w:pPr>
      <w:r>
        <w:rPr>
          <w:rFonts w:hint="eastAsia" w:ascii="仿宋" w:hAnsi="仿宋" w:eastAsia="仿宋"/>
          <w:sz w:val="28"/>
          <w:szCs w:val="28"/>
          <w:lang w:eastAsia="zh-CN"/>
        </w:rPr>
        <w:t>项目</w:t>
      </w:r>
      <w:r>
        <w:rPr>
          <w:rFonts w:hint="eastAsia" w:ascii="仿宋" w:hAnsi="仿宋" w:eastAsia="仿宋"/>
          <w:sz w:val="28"/>
          <w:szCs w:val="28"/>
        </w:rPr>
        <w:t>建设年限原则上不超过</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eastAsia="zh-CN"/>
        </w:rPr>
        <w:t>（项目申报指南中有另行规定的按规定执行），</w:t>
      </w:r>
      <w:r>
        <w:rPr>
          <w:rFonts w:hint="eastAsia" w:ascii="仿宋" w:hAnsi="仿宋" w:eastAsia="仿宋"/>
          <w:sz w:val="28"/>
          <w:szCs w:val="28"/>
          <w:lang w:val="en-US" w:eastAsia="zh-CN"/>
        </w:rPr>
        <w:t>时间一般从立项公布之日起或者申报日期起开始计算</w:t>
      </w:r>
      <w:r>
        <w:rPr>
          <w:rFonts w:hint="eastAsia" w:ascii="仿宋" w:hAnsi="仿宋" w:eastAsia="仿宋"/>
          <w:sz w:val="28"/>
          <w:szCs w:val="28"/>
        </w:rPr>
        <w:t>。</w:t>
      </w:r>
      <w:r>
        <w:rPr>
          <w:rFonts w:hint="eastAsia" w:ascii="仿宋" w:hAnsi="仿宋" w:eastAsia="仿宋"/>
          <w:sz w:val="28"/>
          <w:szCs w:val="28"/>
          <w:lang w:eastAsia="zh-CN"/>
        </w:rPr>
        <w:t>经费使用年限为</w:t>
      </w:r>
      <w:r>
        <w:rPr>
          <w:rFonts w:hint="eastAsia" w:ascii="仿宋" w:hAnsi="仿宋" w:eastAsia="仿宋"/>
          <w:sz w:val="28"/>
          <w:szCs w:val="28"/>
          <w:lang w:val="en-US" w:eastAsia="zh-CN"/>
        </w:rPr>
        <w:t>3年。每年根据教师需要开展集中性或随时性</w:t>
      </w:r>
      <w:r>
        <w:rPr>
          <w:rFonts w:hint="eastAsia" w:ascii="仿宋" w:hAnsi="仿宋" w:eastAsia="仿宋" w:cs="仿宋_GB2312"/>
          <w:color w:val="000000"/>
          <w:sz w:val="28"/>
          <w:szCs w:val="28"/>
          <w:lang w:eastAsia="zh-CN"/>
        </w:rPr>
        <w:t>结题验收工作</w:t>
      </w:r>
      <w:r>
        <w:rPr>
          <w:rFonts w:hint="eastAsia" w:ascii="仿宋" w:hAnsi="仿宋" w:eastAsia="仿宋" w:cs="仿宋_GB2312"/>
          <w:color w:val="000000"/>
          <w:sz w:val="28"/>
          <w:szCs w:val="28"/>
          <w:lang w:val="en-US" w:eastAsia="zh-CN"/>
        </w:rPr>
        <w:t>1-2次。</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cs="仿宋_GB2312"/>
          <w:color w:val="000000"/>
          <w:sz w:val="28"/>
          <w:szCs w:val="28"/>
          <w:lang w:val="en-US" w:eastAsia="zh-CN"/>
        </w:rPr>
      </w:pP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default" w:ascii="仿宋" w:hAnsi="仿宋" w:eastAsia="仿宋" w:cs="仿宋_GB2312"/>
          <w:color w:val="000000"/>
          <w:sz w:val="28"/>
          <w:szCs w:val="28"/>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2"/>
        <w:jc w:val="left"/>
        <w:outlineLvl w:val="0"/>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六、教研教改项目拟立项建设限额及经费资助标准</w:t>
      </w:r>
    </w:p>
    <w:tbl>
      <w:tblPr>
        <w:tblStyle w:val="8"/>
        <w:tblW w:w="1003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Layout w:type="autofit"/>
        <w:tblCellMar>
          <w:top w:w="0" w:type="dxa"/>
          <w:left w:w="0" w:type="dxa"/>
          <w:bottom w:w="0" w:type="dxa"/>
          <w:right w:w="0" w:type="dxa"/>
        </w:tblCellMar>
      </w:tblPr>
      <w:tblGrid>
        <w:gridCol w:w="1987"/>
        <w:gridCol w:w="1355"/>
        <w:gridCol w:w="1481"/>
        <w:gridCol w:w="1174"/>
        <w:gridCol w:w="1317"/>
        <w:gridCol w:w="1244"/>
        <w:gridCol w:w="148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638" w:hRule="atLeast"/>
          <w:jc w:val="center"/>
        </w:trPr>
        <w:tc>
          <w:tcPr>
            <w:tcW w:w="1987"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eastAsia" w:ascii="黑体" w:hAnsi="黑体" w:eastAsia="黑体" w:cs="黑体"/>
                <w:b w:val="0"/>
                <w:bCs w:val="0"/>
                <w:kern w:val="0"/>
                <w:sz w:val="24"/>
                <w:szCs w:val="24"/>
                <w:lang w:val="en-US" w:eastAsia="zh-CN" w:bidi="ar"/>
              </w:rPr>
            </w:pPr>
            <w:r>
              <w:rPr>
                <w:rFonts w:hint="eastAsia" w:ascii="黑体" w:hAnsi="黑体" w:eastAsia="黑体" w:cs="黑体"/>
                <w:b w:val="0"/>
                <w:bCs w:val="0"/>
                <w:kern w:val="0"/>
                <w:sz w:val="24"/>
                <w:szCs w:val="24"/>
              </w:rPr>
              <w:t>项目</w:t>
            </w:r>
            <w:r>
              <w:rPr>
                <w:rFonts w:hint="eastAsia" w:ascii="黑体" w:hAnsi="黑体" w:eastAsia="黑体" w:cs="黑体"/>
                <w:b w:val="0"/>
                <w:bCs w:val="0"/>
                <w:kern w:val="0"/>
                <w:sz w:val="24"/>
                <w:szCs w:val="24"/>
                <w:lang w:val="en-US" w:eastAsia="zh-CN"/>
              </w:rPr>
              <w:t>大类</w:t>
            </w:r>
          </w:p>
        </w:tc>
        <w:tc>
          <w:tcPr>
            <w:tcW w:w="4010" w:type="dxa"/>
            <w:gridSpan w:val="3"/>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eastAsia" w:ascii="黑体" w:hAnsi="黑体" w:eastAsia="黑体" w:cs="黑体"/>
                <w:b w:val="0"/>
                <w:bCs w:val="0"/>
                <w:kern w:val="0"/>
                <w:sz w:val="24"/>
                <w:szCs w:val="24"/>
                <w:lang w:eastAsia="zh-CN"/>
              </w:rPr>
            </w:pPr>
            <w:r>
              <w:rPr>
                <w:rFonts w:hint="eastAsia" w:ascii="黑体" w:hAnsi="黑体" w:eastAsia="黑体" w:cs="黑体"/>
                <w:b w:val="0"/>
                <w:bCs w:val="0"/>
                <w:kern w:val="0"/>
                <w:sz w:val="24"/>
                <w:szCs w:val="24"/>
              </w:rPr>
              <w:t>项目</w:t>
            </w:r>
            <w:r>
              <w:rPr>
                <w:rFonts w:hint="eastAsia" w:ascii="黑体" w:hAnsi="黑体" w:eastAsia="黑体" w:cs="黑体"/>
                <w:b w:val="0"/>
                <w:bCs w:val="0"/>
                <w:kern w:val="0"/>
                <w:sz w:val="24"/>
                <w:szCs w:val="24"/>
                <w:lang w:eastAsia="zh-CN"/>
              </w:rPr>
              <w:t>小类</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eastAsia" w:ascii="黑体" w:hAnsi="黑体" w:eastAsia="黑体" w:cs="黑体"/>
                <w:b w:val="0"/>
                <w:bCs w:val="0"/>
                <w:kern w:val="0"/>
                <w:sz w:val="24"/>
                <w:szCs w:val="24"/>
                <w:lang w:val="en-US" w:eastAsia="zh-CN"/>
              </w:rPr>
            </w:pPr>
            <w:r>
              <w:rPr>
                <w:rFonts w:hint="eastAsia" w:ascii="黑体" w:hAnsi="黑体" w:eastAsia="黑体" w:cs="黑体"/>
                <w:b w:val="0"/>
                <w:bCs w:val="0"/>
                <w:kern w:val="0"/>
                <w:sz w:val="24"/>
                <w:szCs w:val="24"/>
                <w:lang w:val="en-US" w:eastAsia="zh-CN"/>
              </w:rPr>
              <w:t>拟立项</w:t>
            </w:r>
          </w:p>
          <w:p>
            <w:pPr>
              <w:pStyle w:val="6"/>
              <w:keepNext w:val="0"/>
              <w:keepLines w:val="0"/>
              <w:widowControl/>
              <w:suppressLineNumbers w:val="0"/>
              <w:shd w:val="clear"/>
              <w:spacing w:before="0" w:beforeAutospacing="0" w:after="0" w:afterAutospacing="0" w:line="315" w:lineRule="atLeast"/>
              <w:ind w:left="0" w:right="0"/>
              <w:jc w:val="center"/>
              <w:rPr>
                <w:rFonts w:hint="eastAsia" w:ascii="黑体" w:hAnsi="黑体" w:eastAsia="黑体" w:cs="黑体"/>
                <w:b w:val="0"/>
                <w:bCs w:val="0"/>
                <w:sz w:val="24"/>
                <w:szCs w:val="24"/>
                <w:lang w:eastAsia="zh-CN"/>
              </w:rPr>
            </w:pPr>
            <w:r>
              <w:rPr>
                <w:rFonts w:hint="eastAsia" w:ascii="黑体" w:hAnsi="黑体" w:eastAsia="黑体" w:cs="黑体"/>
                <w:b w:val="0"/>
                <w:bCs w:val="0"/>
                <w:kern w:val="0"/>
                <w:sz w:val="24"/>
                <w:szCs w:val="24"/>
                <w:lang w:eastAsia="zh-CN"/>
              </w:rPr>
              <w:t>数量</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eastAsia" w:ascii="黑体" w:hAnsi="黑体" w:eastAsia="黑体" w:cs="黑体"/>
                <w:b w:val="0"/>
                <w:bCs w:val="0"/>
                <w:kern w:val="0"/>
                <w:sz w:val="24"/>
                <w:szCs w:val="24"/>
                <w:lang w:val="en-US" w:eastAsia="zh-CN" w:bidi="ar"/>
              </w:rPr>
            </w:pPr>
            <w:r>
              <w:rPr>
                <w:rFonts w:hint="eastAsia" w:ascii="黑体" w:hAnsi="黑体" w:eastAsia="黑体" w:cs="黑体"/>
                <w:b w:val="0"/>
                <w:bCs w:val="0"/>
                <w:kern w:val="0"/>
                <w:sz w:val="24"/>
                <w:szCs w:val="24"/>
              </w:rPr>
              <w:t>申报书模板编号</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eastAsia" w:ascii="黑体" w:hAnsi="黑体" w:eastAsia="黑体" w:cs="黑体"/>
                <w:b w:val="0"/>
                <w:bCs w:val="0"/>
                <w:kern w:val="0"/>
                <w:sz w:val="24"/>
                <w:szCs w:val="24"/>
                <w:lang w:val="en-US" w:eastAsia="zh-CN"/>
              </w:rPr>
            </w:pPr>
            <w:r>
              <w:rPr>
                <w:rFonts w:hint="eastAsia" w:ascii="黑体" w:hAnsi="黑体" w:eastAsia="黑体" w:cs="黑体"/>
                <w:b w:val="0"/>
                <w:bCs w:val="0"/>
                <w:kern w:val="0"/>
                <w:sz w:val="24"/>
                <w:szCs w:val="24"/>
                <w:lang w:val="en-US" w:eastAsia="zh-CN"/>
              </w:rPr>
              <w:t>参考资料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505" w:hRule="atLeast"/>
          <w:jc w:val="center"/>
        </w:trPr>
        <w:tc>
          <w:tcPr>
            <w:tcW w:w="1987" w:type="dxa"/>
            <w:vMerge w:val="restart"/>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一、</w:t>
            </w:r>
            <w: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t>专业建设</w:t>
            </w:r>
          </w:p>
        </w:tc>
        <w:tc>
          <w:tcPr>
            <w:tcW w:w="4010" w:type="dxa"/>
            <w:gridSpan w:val="3"/>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rPr>
            </w:pPr>
            <w:r>
              <w:rPr>
                <w:rFonts w:hint="eastAsia" w:ascii="Times New Roman" w:hAnsi="Times New Roman" w:eastAsia="宋体" w:cs="Times New Roman"/>
                <w:kern w:val="0"/>
                <w:sz w:val="21"/>
                <w:szCs w:val="21"/>
                <w:lang w:val="en-US" w:eastAsia="zh-CN"/>
              </w:rPr>
              <w:t>1、</w:t>
            </w:r>
            <w:r>
              <w:rPr>
                <w:rFonts w:hint="default" w:ascii="Times New Roman" w:hAnsi="Times New Roman" w:eastAsia="宋体" w:cs="Times New Roman"/>
                <w:kern w:val="0"/>
                <w:sz w:val="21"/>
                <w:szCs w:val="21"/>
                <w:lang w:val="en-US" w:eastAsia="zh-CN"/>
              </w:rPr>
              <w:t>四新专业新增建设</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kern w:val="0"/>
                <w:sz w:val="21"/>
                <w:szCs w:val="21"/>
                <w:lang w:val="en-US" w:eastAsia="zh-CN"/>
              </w:rPr>
              <w:t>3</w:t>
            </w:r>
            <w:r>
              <w:rPr>
                <w:rFonts w:hint="default" w:ascii="Times New Roman" w:hAnsi="Times New Roman" w:eastAsia="宋体" w:cs="Times New Roman"/>
                <w:kern w:val="0"/>
                <w:sz w:val="21"/>
                <w:szCs w:val="21"/>
                <w:lang w:val="en-US" w:eastAsia="zh-CN"/>
              </w:rPr>
              <w:t>个</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附件1-1</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附件1-1-2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938" w:hRule="atLeast"/>
          <w:jc w:val="center"/>
        </w:trPr>
        <w:tc>
          <w:tcPr>
            <w:tcW w:w="1987"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p>
        </w:tc>
        <w:tc>
          <w:tcPr>
            <w:tcW w:w="4010" w:type="dxa"/>
            <w:gridSpan w:val="3"/>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四新改造专业建设</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rPr>
              <w:t>6</w:t>
            </w:r>
            <w:r>
              <w:rPr>
                <w:rFonts w:hint="default" w:ascii="Times New Roman" w:hAnsi="Times New Roman" w:eastAsia="宋体" w:cs="Times New Roman"/>
                <w:kern w:val="0"/>
                <w:sz w:val="21"/>
                <w:szCs w:val="21"/>
                <w:lang w:val="en-US" w:eastAsia="zh-CN"/>
              </w:rPr>
              <w:t>个</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附件1-2</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附件1-2-2</w:t>
            </w:r>
          </w:p>
          <w:p>
            <w:pPr>
              <w:pStyle w:val="6"/>
              <w:keepNext w:val="0"/>
              <w:keepLines w:val="0"/>
              <w:widowControl/>
              <w:suppressLineNumbers w:val="0"/>
              <w:shd w:val="clear"/>
              <w:spacing w:before="0" w:beforeAutospacing="0" w:after="0" w:afterAutospacing="0" w:line="315" w:lineRule="atLeast"/>
              <w:ind w:left="0" w:right="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附件1-2-3</w:t>
            </w:r>
          </w:p>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附件1-2-4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638" w:hRule="atLeast"/>
          <w:jc w:val="center"/>
        </w:trPr>
        <w:tc>
          <w:tcPr>
            <w:tcW w:w="1987"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p>
        </w:tc>
        <w:tc>
          <w:tcPr>
            <w:tcW w:w="4010" w:type="dxa"/>
            <w:gridSpan w:val="3"/>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rPr>
            </w:pPr>
            <w:r>
              <w:rPr>
                <w:rFonts w:hint="eastAsia" w:ascii="Times New Roman" w:hAnsi="Times New Roman" w:eastAsia="宋体" w:cs="Times New Roman"/>
                <w:kern w:val="0"/>
                <w:sz w:val="21"/>
                <w:szCs w:val="21"/>
                <w:lang w:val="en-US" w:eastAsia="zh-CN" w:bidi="ar"/>
              </w:rPr>
              <w:t>3、</w:t>
            </w:r>
            <w:r>
              <w:rPr>
                <w:rFonts w:hint="default" w:ascii="Times New Roman" w:hAnsi="Times New Roman" w:eastAsia="宋体" w:cs="Times New Roman"/>
                <w:kern w:val="0"/>
                <w:sz w:val="21"/>
                <w:szCs w:val="21"/>
                <w:lang w:val="en-US" w:eastAsia="zh-CN" w:bidi="ar"/>
              </w:rPr>
              <w:t>三创</w:t>
            </w:r>
            <w:r>
              <w:rPr>
                <w:rFonts w:hint="eastAsia" w:ascii="Times New Roman" w:hAnsi="Times New Roman" w:eastAsia="宋体" w:cs="Times New Roman"/>
                <w:kern w:val="0"/>
                <w:sz w:val="21"/>
                <w:szCs w:val="21"/>
                <w:lang w:val="en-US" w:eastAsia="zh-CN" w:bidi="ar"/>
              </w:rPr>
              <w:t>金专</w:t>
            </w:r>
            <w:r>
              <w:rPr>
                <w:rFonts w:hint="default" w:ascii="Times New Roman" w:hAnsi="Times New Roman" w:eastAsia="宋体" w:cs="Times New Roman"/>
                <w:kern w:val="0"/>
                <w:sz w:val="21"/>
                <w:szCs w:val="21"/>
                <w:lang w:val="en-US" w:eastAsia="zh-CN" w:bidi="ar"/>
              </w:rPr>
              <w:t>建设</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sz w:val="21"/>
                <w:szCs w:val="21"/>
                <w:lang w:eastAsia="zh-CN"/>
              </w:rPr>
            </w:pPr>
            <w:r>
              <w:rPr>
                <w:rFonts w:hint="eastAsia" w:ascii="Times New Roman" w:hAnsi="Times New Roman" w:eastAsia="宋体" w:cs="Times New Roman"/>
                <w:kern w:val="0"/>
                <w:sz w:val="21"/>
                <w:szCs w:val="21"/>
                <w:lang w:val="en-US" w:eastAsia="zh-CN"/>
              </w:rPr>
              <w:t>6</w:t>
            </w:r>
            <w:r>
              <w:rPr>
                <w:rFonts w:hint="default" w:ascii="Times New Roman" w:hAnsi="Times New Roman" w:eastAsia="宋体" w:cs="Times New Roman"/>
                <w:kern w:val="0"/>
                <w:sz w:val="21"/>
                <w:szCs w:val="21"/>
                <w:lang w:val="en-US" w:eastAsia="zh-CN"/>
              </w:rPr>
              <w:t>个</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附件1-3</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附件1-3-2、附件1-3-3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358" w:hRule="atLeast"/>
          <w:jc w:val="center"/>
        </w:trPr>
        <w:tc>
          <w:tcPr>
            <w:tcW w:w="5997" w:type="dxa"/>
            <w:gridSpan w:val="4"/>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t>小计</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15</w:t>
            </w:r>
            <w:r>
              <w:rPr>
                <w:rFonts w:hint="default" w:ascii="Times New Roman" w:hAnsi="Times New Roman" w:eastAsia="宋体" w:cs="Times New Roman"/>
                <w:b/>
                <w:bCs/>
                <w:kern w:val="0"/>
                <w:sz w:val="21"/>
                <w:szCs w:val="21"/>
                <w:lang w:val="en-US" w:eastAsia="zh-CN"/>
              </w:rPr>
              <w:t>个</w:t>
            </w:r>
            <w:r>
              <w:rPr>
                <w:rFonts w:hint="eastAsia" w:ascii="Times New Roman" w:hAnsi="Times New Roman" w:eastAsia="宋体" w:cs="Times New Roman"/>
                <w:b/>
                <w:bCs/>
                <w:kern w:val="0"/>
                <w:sz w:val="21"/>
                <w:szCs w:val="21"/>
                <w:lang w:val="en-US" w:eastAsia="zh-CN"/>
              </w:rPr>
              <w:t>左右</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kern w:val="0"/>
                <w:sz w:val="21"/>
                <w:szCs w:val="21"/>
                <w:lang w:val="en-US" w:eastAsia="zh-CN"/>
              </w:rPr>
            </w:pP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651" w:hRule="atLeast"/>
          <w:jc w:val="center"/>
        </w:trPr>
        <w:tc>
          <w:tcPr>
            <w:tcW w:w="1987" w:type="dxa"/>
            <w:vMerge w:val="restart"/>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二、</w:t>
            </w:r>
            <w: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t>课程建设</w:t>
            </w:r>
          </w:p>
        </w:tc>
        <w:tc>
          <w:tcPr>
            <w:tcW w:w="1355" w:type="dxa"/>
            <w:vMerge w:val="restart"/>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1、</w:t>
            </w:r>
            <w:r>
              <w:rPr>
                <w:rFonts w:hint="default" w:ascii="Times New Roman" w:hAnsi="Times New Roman" w:eastAsia="宋体" w:cs="Times New Roman"/>
                <w:color w:val="000000" w:themeColor="text1"/>
                <w:sz w:val="21"/>
                <w:szCs w:val="21"/>
                <w:lang w:eastAsia="zh-CN"/>
                <w14:textFill>
                  <w14:solidFill>
                    <w14:schemeClr w14:val="tx1"/>
                  </w14:solidFill>
                </w14:textFill>
              </w:rPr>
              <w:t>一流课程</w:t>
            </w:r>
          </w:p>
        </w:tc>
        <w:tc>
          <w:tcPr>
            <w:tcW w:w="2655" w:type="dxa"/>
            <w:gridSpan w:val="2"/>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1"/>
                <w:szCs w:val="21"/>
                <w14:textFill>
                  <w14:solidFill>
                    <w14:schemeClr w14:val="tx1"/>
                  </w14:solidFill>
                </w14:textFill>
              </w:rPr>
              <w:t>线上课程（MOOC）</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lang w:val="en-US" w:eastAsia="zh-CN"/>
              </w:rPr>
              <w:t>3</w:t>
            </w:r>
            <w:r>
              <w:rPr>
                <w:rFonts w:hint="default" w:ascii="Times New Roman" w:hAnsi="Times New Roman" w:eastAsia="宋体" w:cs="Times New Roman"/>
                <w:kern w:val="0"/>
                <w:sz w:val="21"/>
                <w:szCs w:val="21"/>
              </w:rPr>
              <w:t>门</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-1-1</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附件2-1</w:t>
            </w:r>
          </w:p>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-1-1</w:t>
            </w:r>
            <w:r>
              <w:rPr>
                <w:rFonts w:hint="eastAsia" w:ascii="Times New Roman" w:hAnsi="Times New Roman" w:eastAsia="宋体" w:cs="Times New Roman"/>
                <w:kern w:val="0"/>
                <w:sz w:val="21"/>
                <w:szCs w:val="21"/>
                <w:lang w:val="en-US" w:eastAsia="zh-CN"/>
              </w:rPr>
              <w:t>-2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613" w:hRule="atLeast"/>
          <w:jc w:val="center"/>
        </w:trPr>
        <w:tc>
          <w:tcPr>
            <w:tcW w:w="1987"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p>
        </w:tc>
        <w:tc>
          <w:tcPr>
            <w:tcW w:w="1355"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2655" w:type="dxa"/>
            <w:gridSpan w:val="2"/>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1"/>
                <w:szCs w:val="21"/>
                <w14:textFill>
                  <w14:solidFill>
                    <w14:schemeClr w14:val="tx1"/>
                  </w14:solidFill>
                </w14:textFill>
              </w:rPr>
              <w:t>线下课程</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sz w:val="21"/>
                <w:szCs w:val="21"/>
              </w:rPr>
            </w:pP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8</w:t>
            </w:r>
            <w:r>
              <w:rPr>
                <w:rFonts w:hint="default" w:ascii="Times New Roman" w:hAnsi="Times New Roman" w:eastAsia="宋体" w:cs="Times New Roman"/>
                <w:kern w:val="0"/>
                <w:sz w:val="21"/>
                <w:szCs w:val="21"/>
              </w:rPr>
              <w:t>门</w:t>
            </w:r>
          </w:p>
        </w:tc>
        <w:tc>
          <w:tcPr>
            <w:tcW w:w="1244" w:type="dxa"/>
            <w:tcBorders>
              <w:left w:val="single" w:color="000000" w:sz="8" w:space="0"/>
              <w:bottom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1-2</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ru-RU" w:eastAsia="zh-CN" w:bidi="ar"/>
              </w:rPr>
            </w:pPr>
            <w:r>
              <w:rPr>
                <w:rFonts w:hint="eastAsia" w:ascii="Times New Roman" w:hAnsi="Times New Roman" w:eastAsia="宋体" w:cs="Times New Roman"/>
                <w:kern w:val="0"/>
                <w:sz w:val="21"/>
                <w:szCs w:val="21"/>
                <w:lang w:val="en-US" w:eastAsia="zh-CN"/>
              </w:rPr>
              <w:t>附件2-1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651" w:hRule="atLeast"/>
          <w:jc w:val="center"/>
        </w:trPr>
        <w:tc>
          <w:tcPr>
            <w:tcW w:w="1987"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p>
        </w:tc>
        <w:tc>
          <w:tcPr>
            <w:tcW w:w="1355"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2655" w:type="dxa"/>
            <w:gridSpan w:val="2"/>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1"/>
                <w:szCs w:val="21"/>
                <w14:textFill>
                  <w14:solidFill>
                    <w14:schemeClr w14:val="tx1"/>
                  </w14:solidFill>
                </w14:textFill>
              </w:rPr>
              <w:t>线上线下混合式课程</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lang w:val="en-US" w:eastAsia="zh-CN"/>
              </w:rPr>
              <w:t>10</w:t>
            </w:r>
            <w:r>
              <w:rPr>
                <w:rFonts w:hint="default" w:ascii="Times New Roman" w:hAnsi="Times New Roman" w:eastAsia="宋体" w:cs="Times New Roman"/>
                <w:kern w:val="0"/>
                <w:sz w:val="21"/>
                <w:szCs w:val="21"/>
              </w:rPr>
              <w:t>门</w:t>
            </w:r>
          </w:p>
        </w:tc>
        <w:tc>
          <w:tcPr>
            <w:tcW w:w="1244" w:type="dxa"/>
            <w:tcBorders>
              <w:top w:val="single" w:color="000000" w:sz="8" w:space="0"/>
              <w:left w:val="single" w:color="000000" w:sz="8" w:space="0"/>
              <w:bottom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1-3</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附件2-1</w:t>
            </w:r>
          </w:p>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-1-1</w:t>
            </w:r>
            <w:r>
              <w:rPr>
                <w:rFonts w:hint="eastAsia" w:ascii="Times New Roman" w:hAnsi="Times New Roman" w:eastAsia="宋体" w:cs="Times New Roman"/>
                <w:kern w:val="0"/>
                <w:sz w:val="21"/>
                <w:szCs w:val="21"/>
                <w:lang w:val="en-US" w:eastAsia="zh-CN"/>
              </w:rPr>
              <w:t>-2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651" w:hRule="atLeast"/>
          <w:jc w:val="center"/>
        </w:trPr>
        <w:tc>
          <w:tcPr>
            <w:tcW w:w="1987"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p>
        </w:tc>
        <w:tc>
          <w:tcPr>
            <w:tcW w:w="1355"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sz w:val="21"/>
                <w:szCs w:val="21"/>
              </w:rPr>
            </w:pPr>
          </w:p>
        </w:tc>
        <w:tc>
          <w:tcPr>
            <w:tcW w:w="2655" w:type="dxa"/>
            <w:gridSpan w:val="2"/>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rPr>
              <w:t>虚拟仿真实验教学课程</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3</w:t>
            </w:r>
            <w:r>
              <w:rPr>
                <w:rFonts w:hint="default" w:ascii="Times New Roman" w:hAnsi="Times New Roman" w:eastAsia="宋体" w:cs="Times New Roman"/>
                <w:kern w:val="0"/>
                <w:sz w:val="21"/>
                <w:szCs w:val="21"/>
              </w:rPr>
              <w:t>门</w:t>
            </w:r>
          </w:p>
        </w:tc>
        <w:tc>
          <w:tcPr>
            <w:tcW w:w="1244" w:type="dxa"/>
            <w:tcBorders>
              <w:top w:val="single" w:color="000000" w:sz="8" w:space="0"/>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1-</w:t>
            </w:r>
            <w:r>
              <w:rPr>
                <w:rFonts w:hint="eastAsia" w:ascii="Times New Roman" w:hAnsi="Times New Roman" w:eastAsia="宋体" w:cs="Times New Roman"/>
                <w:kern w:val="0"/>
                <w:sz w:val="21"/>
                <w:szCs w:val="21"/>
                <w:lang w:val="en-US" w:eastAsia="zh-CN"/>
              </w:rPr>
              <w:t>4</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附件2-1</w:t>
            </w:r>
          </w:p>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-1-</w:t>
            </w:r>
            <w:r>
              <w:rPr>
                <w:rFonts w:hint="eastAsia" w:ascii="Times New Roman" w:hAnsi="Times New Roman" w:eastAsia="宋体" w:cs="Times New Roman"/>
                <w:kern w:val="0"/>
                <w:sz w:val="21"/>
                <w:szCs w:val="21"/>
                <w:lang w:val="en-US" w:eastAsia="zh-CN"/>
              </w:rPr>
              <w:t>4-2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457" w:hRule="atLeast"/>
          <w:jc w:val="center"/>
        </w:trPr>
        <w:tc>
          <w:tcPr>
            <w:tcW w:w="1987"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p>
        </w:tc>
        <w:tc>
          <w:tcPr>
            <w:tcW w:w="1355"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sz w:val="21"/>
                <w:szCs w:val="21"/>
              </w:rPr>
            </w:pPr>
          </w:p>
        </w:tc>
        <w:tc>
          <w:tcPr>
            <w:tcW w:w="2655" w:type="dxa"/>
            <w:gridSpan w:val="2"/>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rPr>
              <w:t>社会实践课程</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3</w:t>
            </w:r>
            <w:r>
              <w:rPr>
                <w:rFonts w:hint="default" w:ascii="Times New Roman" w:hAnsi="Times New Roman" w:eastAsia="宋体" w:cs="Times New Roman"/>
                <w:kern w:val="0"/>
                <w:sz w:val="21"/>
                <w:szCs w:val="21"/>
              </w:rPr>
              <w:t>门</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1-</w:t>
            </w:r>
            <w:r>
              <w:rPr>
                <w:rFonts w:hint="eastAsia" w:ascii="Times New Roman" w:hAnsi="Times New Roman" w:eastAsia="宋体" w:cs="Times New Roman"/>
                <w:kern w:val="0"/>
                <w:sz w:val="21"/>
                <w:szCs w:val="21"/>
                <w:lang w:val="en-US" w:eastAsia="zh-CN"/>
              </w:rPr>
              <w:t>5</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val="en-US" w:eastAsia="zh-CN"/>
              </w:rPr>
              <w:t>附件2-1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402" w:hRule="atLeast"/>
          <w:jc w:val="center"/>
        </w:trPr>
        <w:tc>
          <w:tcPr>
            <w:tcW w:w="1987"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p>
        </w:tc>
        <w:tc>
          <w:tcPr>
            <w:tcW w:w="4010" w:type="dxa"/>
            <w:gridSpan w:val="3"/>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rPr>
            </w:pPr>
            <w:r>
              <w:rPr>
                <w:rFonts w:hint="eastAsia" w:ascii="Times New Roman" w:hAnsi="Times New Roman" w:eastAsia="宋体" w:cs="Times New Roman"/>
                <w:kern w:val="0"/>
                <w:sz w:val="21"/>
                <w:szCs w:val="21"/>
                <w:highlight w:val="none"/>
                <w:lang w:val="en-US" w:eastAsia="zh-CN" w:bidi="ar"/>
              </w:rPr>
              <w:t>2、</w:t>
            </w:r>
            <w:r>
              <w:rPr>
                <w:rFonts w:hint="default" w:ascii="Times New Roman" w:hAnsi="Times New Roman" w:eastAsia="宋体" w:cs="Times New Roman"/>
                <w:kern w:val="0"/>
                <w:sz w:val="21"/>
                <w:szCs w:val="21"/>
                <w:highlight w:val="none"/>
                <w:lang w:val="en-US" w:eastAsia="zh-CN" w:bidi="ar"/>
              </w:rPr>
              <w:t>三创</w:t>
            </w:r>
            <w:r>
              <w:rPr>
                <w:rFonts w:hint="eastAsia" w:ascii="Times New Roman" w:hAnsi="Times New Roman" w:eastAsia="宋体" w:cs="Times New Roman"/>
                <w:kern w:val="0"/>
                <w:sz w:val="21"/>
                <w:szCs w:val="21"/>
                <w:highlight w:val="none"/>
                <w:lang w:val="en-US" w:eastAsia="zh-CN" w:bidi="ar"/>
              </w:rPr>
              <w:t>精品</w:t>
            </w:r>
            <w:r>
              <w:rPr>
                <w:rFonts w:hint="default" w:ascii="Times New Roman" w:hAnsi="Times New Roman" w:eastAsia="宋体" w:cs="Times New Roman"/>
                <w:kern w:val="0"/>
                <w:sz w:val="21"/>
                <w:szCs w:val="21"/>
                <w:highlight w:val="none"/>
                <w:lang w:val="en-US" w:eastAsia="zh-CN" w:bidi="ar"/>
              </w:rPr>
              <w:t>课程</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rPr>
              <w:t>12</w:t>
            </w:r>
            <w:r>
              <w:rPr>
                <w:rFonts w:hint="default" w:ascii="Times New Roman" w:hAnsi="Times New Roman" w:eastAsia="宋体" w:cs="Times New Roman"/>
                <w:kern w:val="0"/>
                <w:sz w:val="21"/>
                <w:szCs w:val="21"/>
              </w:rPr>
              <w:t>门</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2-2</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sz w:val="21"/>
                <w:szCs w:val="21"/>
                <w:lang w:val="en-US" w:eastAsia="zh-CN"/>
              </w:rPr>
              <w:t>附件1-3-3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394" w:hRule="atLeast"/>
          <w:jc w:val="center"/>
        </w:trPr>
        <w:tc>
          <w:tcPr>
            <w:tcW w:w="1987"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p>
        </w:tc>
        <w:tc>
          <w:tcPr>
            <w:tcW w:w="4010" w:type="dxa"/>
            <w:gridSpan w:val="3"/>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highlight w:val="none"/>
                <w:lang w:val="en-US" w:eastAsia="zh-CN" w:bidi="ar"/>
              </w:rPr>
            </w:pPr>
            <w:r>
              <w:rPr>
                <w:rFonts w:hint="eastAsia" w:ascii="Times New Roman" w:hAnsi="Times New Roman" w:eastAsia="宋体" w:cs="Times New Roman"/>
                <w:kern w:val="0"/>
                <w:sz w:val="21"/>
                <w:szCs w:val="21"/>
                <w:lang w:val="en-US" w:eastAsia="zh-CN" w:bidi="ar"/>
              </w:rPr>
              <w:t>3、</w:t>
            </w:r>
            <w:r>
              <w:rPr>
                <w:rFonts w:hint="default" w:ascii="Times New Roman" w:hAnsi="Times New Roman" w:eastAsia="宋体" w:cs="Times New Roman"/>
                <w:kern w:val="0"/>
                <w:sz w:val="21"/>
                <w:szCs w:val="21"/>
                <w:lang w:val="en-US" w:eastAsia="zh-CN" w:bidi="ar"/>
              </w:rPr>
              <w:t>专业认证示范课程</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sz w:val="21"/>
                <w:szCs w:val="21"/>
              </w:rPr>
            </w:pPr>
            <w:r>
              <w:rPr>
                <w:rFonts w:hint="eastAsia" w:ascii="Times New Roman" w:hAnsi="Times New Roman" w:eastAsia="宋体" w:cs="Times New Roman"/>
                <w:kern w:val="0"/>
                <w:sz w:val="21"/>
                <w:szCs w:val="21"/>
                <w:lang w:val="en-US" w:eastAsia="zh-CN"/>
              </w:rPr>
              <w:t>8</w:t>
            </w:r>
            <w:r>
              <w:rPr>
                <w:rFonts w:hint="default" w:ascii="Times New Roman" w:hAnsi="Times New Roman" w:eastAsia="宋体" w:cs="Times New Roman"/>
                <w:kern w:val="0"/>
                <w:sz w:val="21"/>
                <w:szCs w:val="21"/>
              </w:rPr>
              <w:t>门</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2-3</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lang w:val="en-US"/>
              </w:rPr>
              <w:t>附件3-</w:t>
            </w:r>
            <w:r>
              <w:rPr>
                <w:rFonts w:hint="default" w:ascii="Times New Roman" w:hAnsi="Times New Roman" w:eastAsia="宋体" w:cs="Times New Roman"/>
                <w:kern w:val="0"/>
                <w:sz w:val="21"/>
                <w:szCs w:val="21"/>
                <w:lang w:val="en-US" w:eastAsia="zh-CN"/>
              </w:rPr>
              <w:t>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651" w:hRule="atLeast"/>
          <w:jc w:val="center"/>
        </w:trPr>
        <w:tc>
          <w:tcPr>
            <w:tcW w:w="1987"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p>
        </w:tc>
        <w:tc>
          <w:tcPr>
            <w:tcW w:w="4010" w:type="dxa"/>
            <w:gridSpan w:val="3"/>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4、</w:t>
            </w:r>
            <w:r>
              <w:rPr>
                <w:rFonts w:hint="default" w:ascii="Times New Roman" w:hAnsi="Times New Roman" w:eastAsia="宋体" w:cs="Times New Roman"/>
                <w:kern w:val="0"/>
                <w:sz w:val="21"/>
                <w:szCs w:val="21"/>
                <w:lang w:val="en-US" w:eastAsia="zh-CN" w:bidi="ar"/>
              </w:rPr>
              <w:t>课程思政示范课程</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lang w:val="en-US" w:eastAsia="zh-CN"/>
              </w:rPr>
              <w:t>10</w:t>
            </w:r>
            <w:r>
              <w:rPr>
                <w:rFonts w:hint="default" w:ascii="Times New Roman" w:hAnsi="Times New Roman" w:eastAsia="宋体" w:cs="Times New Roman"/>
                <w:kern w:val="0"/>
                <w:sz w:val="21"/>
                <w:szCs w:val="21"/>
              </w:rPr>
              <w:t>门</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2-4</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lang w:val="en-US"/>
              </w:rPr>
              <w:t>附件3-8</w:t>
            </w:r>
          </w:p>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rPr>
              <w:t>附件3-</w:t>
            </w:r>
            <w:r>
              <w:rPr>
                <w:rFonts w:hint="default" w:ascii="Times New Roman" w:hAnsi="Times New Roman" w:eastAsia="宋体" w:cs="Times New Roman"/>
                <w:kern w:val="0"/>
                <w:sz w:val="21"/>
                <w:szCs w:val="21"/>
                <w:lang w:val="en-US" w:eastAsia="zh-CN"/>
              </w:rPr>
              <w:t>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408" w:hRule="atLeast"/>
          <w:jc w:val="center"/>
        </w:trPr>
        <w:tc>
          <w:tcPr>
            <w:tcW w:w="1987"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p>
        </w:tc>
        <w:tc>
          <w:tcPr>
            <w:tcW w:w="4010" w:type="dxa"/>
            <w:gridSpan w:val="3"/>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5、“四新”化课程</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10</w:t>
            </w:r>
            <w:r>
              <w:rPr>
                <w:rFonts w:hint="default" w:ascii="Times New Roman" w:hAnsi="Times New Roman" w:eastAsia="宋体" w:cs="Times New Roman"/>
                <w:kern w:val="0"/>
                <w:sz w:val="21"/>
                <w:szCs w:val="21"/>
              </w:rPr>
              <w:t>门</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2-5</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358" w:hRule="atLeast"/>
          <w:jc w:val="center"/>
        </w:trPr>
        <w:tc>
          <w:tcPr>
            <w:tcW w:w="5997" w:type="dxa"/>
            <w:gridSpan w:val="4"/>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t>小计</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67</w:t>
            </w:r>
            <w:r>
              <w:rPr>
                <w:rFonts w:hint="default" w:ascii="Times New Roman" w:hAnsi="Times New Roman" w:eastAsia="宋体" w:cs="Times New Roman"/>
                <w:b/>
                <w:bCs/>
                <w:kern w:val="0"/>
                <w:sz w:val="21"/>
                <w:szCs w:val="21"/>
                <w:lang w:val="en-US" w:eastAsia="zh-CN"/>
              </w:rPr>
              <w:t>门</w:t>
            </w:r>
            <w:r>
              <w:rPr>
                <w:rFonts w:hint="eastAsia" w:ascii="Times New Roman" w:hAnsi="Times New Roman" w:eastAsia="宋体" w:cs="Times New Roman"/>
                <w:b/>
                <w:bCs/>
                <w:kern w:val="0"/>
                <w:sz w:val="21"/>
                <w:szCs w:val="21"/>
                <w:lang w:val="en-US" w:eastAsia="zh-CN"/>
              </w:rPr>
              <w:t>左右</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bidi="ar"/>
              </w:rPr>
            </w:pP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651" w:hRule="atLeast"/>
          <w:jc w:val="center"/>
        </w:trPr>
        <w:tc>
          <w:tcPr>
            <w:tcW w:w="1987"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三、</w:t>
            </w:r>
            <w: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t>教材建设</w:t>
            </w:r>
          </w:p>
        </w:tc>
        <w:tc>
          <w:tcPr>
            <w:tcW w:w="4010" w:type="dxa"/>
            <w:gridSpan w:val="3"/>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新形态教材建设</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kern w:val="0"/>
                <w:sz w:val="21"/>
                <w:szCs w:val="21"/>
                <w:lang w:val="en-US" w:eastAsia="zh-CN" w:bidi="ar"/>
              </w:rPr>
            </w:pPr>
            <w:r>
              <w:rPr>
                <w:rFonts w:hint="default" w:ascii="Times New Roman" w:hAnsi="Times New Roman" w:eastAsia="宋体" w:cs="Times New Roman"/>
                <w:b/>
                <w:bCs/>
                <w:kern w:val="0"/>
                <w:sz w:val="21"/>
                <w:szCs w:val="21"/>
                <w:lang w:val="en-US" w:eastAsia="zh-CN"/>
              </w:rPr>
              <w:t>5部</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3-1</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eastAsia"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3-1-2</w:t>
            </w:r>
          </w:p>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3-1-3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457" w:hRule="atLeast"/>
          <w:jc w:val="center"/>
        </w:trPr>
        <w:tc>
          <w:tcPr>
            <w:tcW w:w="5997" w:type="dxa"/>
            <w:gridSpan w:val="4"/>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kern w:val="0"/>
                <w:sz w:val="21"/>
                <w:szCs w:val="21"/>
                <w:lang w:val="en-US" w:eastAsia="zh-CN" w:bidi="ar"/>
              </w:rPr>
            </w:pPr>
            <w:r>
              <w:rPr>
                <w:rFonts w:hint="eastAsia" w:ascii="Times New Roman" w:hAnsi="Times New Roman" w:eastAsia="宋体" w:cs="Times New Roman"/>
                <w:b/>
                <w:bCs/>
                <w:sz w:val="21"/>
                <w:szCs w:val="21"/>
                <w:lang w:val="en-US" w:eastAsia="zh-CN"/>
              </w:rPr>
              <w:t>四、</w:t>
            </w:r>
            <w:r>
              <w:rPr>
                <w:rFonts w:hint="default" w:ascii="Times New Roman" w:hAnsi="Times New Roman" w:eastAsia="宋体" w:cs="Times New Roman"/>
                <w:b/>
                <w:bCs/>
                <w:kern w:val="0"/>
                <w:sz w:val="21"/>
                <w:szCs w:val="21"/>
                <w:lang w:val="en-US" w:eastAsia="zh-CN" w:bidi="ar"/>
              </w:rPr>
              <w:t>三创特色班</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kern w:val="0"/>
                <w:sz w:val="21"/>
                <w:szCs w:val="21"/>
                <w:lang w:val="en-US" w:eastAsia="zh-CN" w:bidi="ar"/>
              </w:rPr>
            </w:pPr>
            <w:r>
              <w:rPr>
                <w:rFonts w:hint="default" w:ascii="Times New Roman" w:hAnsi="Times New Roman" w:eastAsia="宋体" w:cs="Times New Roman"/>
                <w:b/>
                <w:bCs/>
                <w:kern w:val="0"/>
                <w:sz w:val="21"/>
                <w:szCs w:val="21"/>
                <w:lang w:val="en-US" w:eastAsia="zh-CN"/>
              </w:rPr>
              <w:t>10个</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4-1</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eastAsia" w:ascii="Times New Roman" w:hAnsi="Times New Roman" w:eastAsia="宋体" w:cs="Times New Roman"/>
                <w:sz w:val="21"/>
                <w:szCs w:val="21"/>
                <w:lang w:val="en-US" w:eastAsia="zh-CN"/>
              </w:rPr>
              <w:t>附件1-3-3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457" w:hRule="atLeast"/>
          <w:jc w:val="center"/>
        </w:trPr>
        <w:tc>
          <w:tcPr>
            <w:tcW w:w="5997" w:type="dxa"/>
            <w:gridSpan w:val="4"/>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kern w:val="0"/>
                <w:sz w:val="21"/>
                <w:szCs w:val="21"/>
                <w:lang w:val="en-US" w:eastAsia="zh-CN" w:bidi="ar"/>
              </w:rPr>
            </w:pPr>
            <w:r>
              <w:rPr>
                <w:rFonts w:hint="eastAsia" w:ascii="Times New Roman" w:hAnsi="Times New Roman" w:eastAsia="宋体" w:cs="Times New Roman"/>
                <w:b/>
                <w:bCs/>
                <w:sz w:val="21"/>
                <w:szCs w:val="21"/>
                <w:lang w:val="en-US" w:eastAsia="zh-CN"/>
              </w:rPr>
              <w:t>五、</w:t>
            </w:r>
            <w:r>
              <w:rPr>
                <w:rFonts w:hint="default" w:ascii="Times New Roman" w:hAnsi="Times New Roman" w:eastAsia="宋体" w:cs="Times New Roman"/>
                <w:b/>
                <w:bCs/>
                <w:kern w:val="0"/>
                <w:sz w:val="21"/>
                <w:szCs w:val="21"/>
                <w:lang w:val="en-US" w:eastAsia="zh-CN" w:bidi="ar"/>
              </w:rPr>
              <w:t>四新化人才培养特色班</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kern w:val="0"/>
                <w:sz w:val="21"/>
                <w:szCs w:val="21"/>
                <w:lang w:val="en-US" w:eastAsia="zh-CN" w:bidi="ar"/>
              </w:rPr>
            </w:pPr>
            <w:r>
              <w:rPr>
                <w:rFonts w:hint="eastAsia" w:ascii="Times New Roman" w:hAnsi="Times New Roman" w:eastAsia="宋体" w:cs="Times New Roman"/>
                <w:b/>
                <w:bCs/>
                <w:kern w:val="0"/>
                <w:sz w:val="21"/>
                <w:szCs w:val="21"/>
                <w:lang w:val="en-US" w:eastAsia="zh-CN"/>
              </w:rPr>
              <w:t>8</w:t>
            </w:r>
            <w:r>
              <w:rPr>
                <w:rFonts w:hint="default" w:ascii="Times New Roman" w:hAnsi="Times New Roman" w:eastAsia="宋体" w:cs="Times New Roman"/>
                <w:b/>
                <w:bCs/>
                <w:kern w:val="0"/>
                <w:sz w:val="21"/>
                <w:szCs w:val="21"/>
                <w:lang w:val="en-US" w:eastAsia="zh-CN"/>
              </w:rPr>
              <w:t>个</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5-1</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rPr>
              <w:t>附件</w:t>
            </w:r>
            <w:r>
              <w:rPr>
                <w:rFonts w:hint="default" w:ascii="Times New Roman" w:hAnsi="Times New Roman" w:eastAsia="宋体" w:cs="Times New Roman"/>
                <w:kern w:val="0"/>
                <w:sz w:val="21"/>
                <w:szCs w:val="21"/>
                <w:lang w:val="en-US" w:eastAsia="zh-CN"/>
              </w:rPr>
              <w:t>5-1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347" w:hRule="atLeast"/>
          <w:jc w:val="center"/>
        </w:trPr>
        <w:tc>
          <w:tcPr>
            <w:tcW w:w="5997" w:type="dxa"/>
            <w:gridSpan w:val="4"/>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bidi="ar"/>
              </w:rPr>
            </w:pPr>
            <w:r>
              <w:rPr>
                <w:rFonts w:hint="eastAsia" w:ascii="Times New Roman" w:hAnsi="Times New Roman" w:eastAsia="宋体" w:cs="Times New Roman"/>
                <w:b/>
                <w:bCs/>
                <w:kern w:val="0"/>
                <w:sz w:val="21"/>
                <w:szCs w:val="21"/>
                <w:lang w:val="en-US" w:eastAsia="zh-CN" w:bidi="ar"/>
              </w:rPr>
              <w:t>六、</w:t>
            </w:r>
            <w:r>
              <w:rPr>
                <w:rFonts w:hint="default" w:ascii="Times New Roman" w:hAnsi="Times New Roman" w:eastAsia="宋体" w:cs="Times New Roman"/>
                <w:b/>
                <w:bCs/>
                <w:kern w:val="0"/>
                <w:sz w:val="21"/>
                <w:szCs w:val="21"/>
                <w:lang w:val="en-US" w:eastAsia="zh-CN" w:bidi="ar"/>
              </w:rPr>
              <w:t>教育部1+X职业技能</w:t>
            </w:r>
            <w:r>
              <w:rPr>
                <w:rFonts w:hint="eastAsia" w:ascii="Times New Roman" w:hAnsi="Times New Roman" w:eastAsia="宋体" w:cs="Times New Roman"/>
                <w:b/>
                <w:bCs/>
                <w:kern w:val="0"/>
                <w:sz w:val="21"/>
                <w:szCs w:val="21"/>
                <w:lang w:val="en-US" w:eastAsia="zh-CN" w:bidi="ar"/>
              </w:rPr>
              <w:t>证书</w:t>
            </w:r>
            <w:r>
              <w:rPr>
                <w:rFonts w:hint="default" w:ascii="Times New Roman" w:hAnsi="Times New Roman" w:eastAsia="宋体" w:cs="Times New Roman"/>
                <w:b/>
                <w:bCs/>
                <w:kern w:val="0"/>
                <w:sz w:val="21"/>
                <w:szCs w:val="21"/>
                <w:lang w:val="en-US" w:eastAsia="zh-CN" w:bidi="ar"/>
              </w:rPr>
              <w:t>试点项目</w:t>
            </w:r>
            <w:r>
              <w:rPr>
                <w:rFonts w:hint="eastAsia" w:ascii="Times New Roman" w:hAnsi="Times New Roman" w:eastAsia="宋体" w:cs="Times New Roman"/>
                <w:b/>
                <w:bCs/>
                <w:kern w:val="0"/>
                <w:sz w:val="21"/>
                <w:szCs w:val="21"/>
                <w:lang w:val="en-US" w:eastAsia="zh-CN" w:bidi="ar"/>
              </w:rPr>
              <w:t>备案认定</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4</w:t>
            </w:r>
            <w:r>
              <w:rPr>
                <w:rFonts w:hint="default" w:ascii="Times New Roman" w:hAnsi="Times New Roman" w:eastAsia="宋体" w:cs="Times New Roman"/>
                <w:b/>
                <w:bCs/>
                <w:kern w:val="0"/>
                <w:sz w:val="21"/>
                <w:szCs w:val="21"/>
                <w:lang w:val="en-US" w:eastAsia="zh-CN"/>
              </w:rPr>
              <w:t>个</w:t>
            </w:r>
          </w:p>
        </w:tc>
        <w:tc>
          <w:tcPr>
            <w:tcW w:w="1244" w:type="dxa"/>
            <w:tcBorders>
              <w:left w:val="single" w:color="000000" w:sz="8" w:space="0"/>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6-1</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shd w:val="clear" w:color="auto" w:fill="auto"/>
          <w:tblCellMar>
            <w:top w:w="0" w:type="dxa"/>
            <w:left w:w="0" w:type="dxa"/>
            <w:bottom w:w="0" w:type="dxa"/>
            <w:right w:w="0" w:type="dxa"/>
          </w:tblCellMar>
        </w:tblPrEx>
        <w:trPr>
          <w:trHeight w:val="347" w:hRule="atLeast"/>
          <w:jc w:val="center"/>
        </w:trPr>
        <w:tc>
          <w:tcPr>
            <w:tcW w:w="5997" w:type="dxa"/>
            <w:gridSpan w:val="4"/>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bidi="ar"/>
              </w:rPr>
            </w:pPr>
            <w:r>
              <w:rPr>
                <w:rFonts w:hint="eastAsia" w:ascii="Times New Roman" w:hAnsi="Times New Roman" w:eastAsia="宋体" w:cs="Times New Roman"/>
                <w:b/>
                <w:bCs/>
                <w:kern w:val="0"/>
                <w:sz w:val="21"/>
                <w:szCs w:val="21"/>
                <w:lang w:val="en-US" w:eastAsia="zh-CN" w:bidi="ar"/>
              </w:rPr>
              <w:t>七、</w:t>
            </w:r>
            <w:r>
              <w:rPr>
                <w:rFonts w:hint="default" w:ascii="Times New Roman" w:hAnsi="Times New Roman" w:eastAsia="宋体" w:cs="Times New Roman"/>
                <w:b/>
                <w:bCs/>
                <w:kern w:val="0"/>
                <w:sz w:val="21"/>
                <w:szCs w:val="21"/>
                <w:lang w:val="en-US" w:eastAsia="zh-CN" w:bidi="ar"/>
              </w:rPr>
              <w:t>课程思政教学研究示范中心</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b/>
                <w:bCs/>
                <w:kern w:val="0"/>
                <w:sz w:val="21"/>
                <w:szCs w:val="21"/>
                <w:lang w:val="en-US" w:eastAsia="zh-CN" w:bidi="ar"/>
              </w:rPr>
            </w:pPr>
            <w:r>
              <w:rPr>
                <w:rFonts w:hint="eastAsia" w:ascii="Times New Roman" w:hAnsi="Times New Roman" w:eastAsia="宋体" w:cs="Times New Roman"/>
                <w:b/>
                <w:bCs/>
                <w:kern w:val="0"/>
                <w:sz w:val="21"/>
                <w:szCs w:val="21"/>
                <w:lang w:val="en-US" w:eastAsia="zh-CN"/>
              </w:rPr>
              <w:t>2</w:t>
            </w:r>
            <w:r>
              <w:rPr>
                <w:rFonts w:hint="default" w:ascii="Times New Roman" w:hAnsi="Times New Roman" w:eastAsia="宋体" w:cs="Times New Roman"/>
                <w:b/>
                <w:bCs/>
                <w:kern w:val="0"/>
                <w:sz w:val="21"/>
                <w:szCs w:val="21"/>
                <w:lang w:val="en-US" w:eastAsia="zh-CN"/>
              </w:rPr>
              <w:t>个</w:t>
            </w:r>
          </w:p>
        </w:tc>
        <w:tc>
          <w:tcPr>
            <w:tcW w:w="1244" w:type="dxa"/>
            <w:tcBorders>
              <w:left w:val="single" w:color="000000" w:sz="8" w:space="0"/>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7-1</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宋体" w:cs="Times New Roman"/>
                <w:kern w:val="0"/>
                <w:sz w:val="21"/>
                <w:szCs w:val="21"/>
                <w:lang w:val="en-US" w:eastAsia="zh-CN" w:bidi="ar"/>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0" w:hRule="atLeast"/>
          <w:jc w:val="center"/>
        </w:trPr>
        <w:tc>
          <w:tcPr>
            <w:tcW w:w="4823" w:type="dxa"/>
            <w:gridSpan w:val="3"/>
            <w:vMerge w:val="restart"/>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bidi="ar"/>
              </w:rPr>
            </w:pPr>
            <w:r>
              <w:rPr>
                <w:rFonts w:hint="eastAsia" w:ascii="Times New Roman" w:hAnsi="Times New Roman" w:eastAsia="宋体" w:cs="Times New Roman"/>
                <w:b/>
                <w:bCs/>
                <w:kern w:val="0"/>
                <w:sz w:val="21"/>
                <w:szCs w:val="21"/>
                <w:lang w:val="en-US" w:eastAsia="zh-CN" w:bidi="ar"/>
              </w:rPr>
              <w:t>八、四新</w:t>
            </w:r>
            <w:r>
              <w:rPr>
                <w:rFonts w:hint="default" w:ascii="Times New Roman" w:hAnsi="Times New Roman" w:eastAsia="宋体" w:cs="Times New Roman"/>
                <w:b/>
                <w:bCs/>
                <w:kern w:val="0"/>
                <w:sz w:val="21"/>
                <w:szCs w:val="21"/>
                <w:lang w:val="en-US" w:eastAsia="zh-CN" w:bidi="ar"/>
              </w:rPr>
              <w:t>教育教学</w:t>
            </w:r>
            <w:r>
              <w:rPr>
                <w:rFonts w:hint="eastAsia" w:ascii="Times New Roman" w:hAnsi="Times New Roman" w:eastAsia="宋体" w:cs="Times New Roman"/>
                <w:b/>
                <w:bCs/>
                <w:kern w:val="0"/>
                <w:sz w:val="21"/>
                <w:szCs w:val="21"/>
                <w:lang w:val="en-US" w:eastAsia="zh-CN" w:bidi="ar"/>
              </w:rPr>
              <w:t>改革</w:t>
            </w:r>
            <w:r>
              <w:rPr>
                <w:rFonts w:hint="default" w:ascii="Times New Roman" w:hAnsi="Times New Roman" w:eastAsia="宋体" w:cs="Times New Roman"/>
                <w:b/>
                <w:bCs/>
                <w:kern w:val="0"/>
                <w:sz w:val="21"/>
                <w:szCs w:val="21"/>
                <w:lang w:val="en-US" w:eastAsia="zh-CN" w:bidi="ar"/>
              </w:rPr>
              <w:t>研究项目</w:t>
            </w:r>
          </w:p>
        </w:tc>
        <w:tc>
          <w:tcPr>
            <w:tcW w:w="1174"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val="0"/>
                <w:bCs w:val="0"/>
                <w:kern w:val="0"/>
                <w:sz w:val="21"/>
                <w:szCs w:val="21"/>
                <w:lang w:val="en-US" w:eastAsia="zh-CN" w:bidi="ar"/>
              </w:rPr>
            </w:pPr>
            <w:r>
              <w:rPr>
                <w:rFonts w:hint="default" w:ascii="Times New Roman" w:hAnsi="Times New Roman" w:eastAsia="宋体" w:cs="Times New Roman"/>
                <w:b w:val="0"/>
                <w:bCs w:val="0"/>
                <w:kern w:val="0"/>
                <w:sz w:val="21"/>
                <w:szCs w:val="21"/>
                <w:lang w:val="en-US" w:eastAsia="zh-CN"/>
              </w:rPr>
              <w:t>重点</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5</w:t>
            </w:r>
            <w:r>
              <w:rPr>
                <w:rFonts w:hint="default" w:ascii="Times New Roman" w:hAnsi="Times New Roman" w:eastAsia="宋体" w:cs="Times New Roman"/>
                <w:kern w:val="0"/>
                <w:sz w:val="21"/>
                <w:szCs w:val="21"/>
                <w:lang w:val="en-US" w:eastAsia="zh-CN"/>
              </w:rPr>
              <w:t>项</w:t>
            </w:r>
          </w:p>
        </w:tc>
        <w:tc>
          <w:tcPr>
            <w:tcW w:w="1244" w:type="dxa"/>
            <w:vMerge w:val="restart"/>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8-1</w:t>
            </w:r>
          </w:p>
        </w:tc>
        <w:tc>
          <w:tcPr>
            <w:tcW w:w="1480" w:type="dxa"/>
            <w:vMerge w:val="restart"/>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8-1-2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0" w:hRule="atLeast"/>
          <w:jc w:val="center"/>
        </w:trPr>
        <w:tc>
          <w:tcPr>
            <w:tcW w:w="4823" w:type="dxa"/>
            <w:gridSpan w:val="3"/>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sz w:val="21"/>
                <w:szCs w:val="21"/>
              </w:rPr>
            </w:pPr>
          </w:p>
        </w:tc>
        <w:tc>
          <w:tcPr>
            <w:tcW w:w="1174"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z w:val="21"/>
                <w:szCs w:val="21"/>
                <w:lang w:eastAsia="zh-CN"/>
              </w:rPr>
              <w:t>一般</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1</w:t>
            </w:r>
            <w:r>
              <w:rPr>
                <w:rFonts w:hint="eastAsia" w:ascii="Times New Roman" w:hAnsi="Times New Roman" w:eastAsia="宋体" w:cs="Times New Roman"/>
                <w:kern w:val="0"/>
                <w:sz w:val="21"/>
                <w:szCs w:val="21"/>
                <w:lang w:val="en-US" w:eastAsia="zh-CN"/>
              </w:rPr>
              <w:t>0</w:t>
            </w:r>
            <w:r>
              <w:rPr>
                <w:rFonts w:hint="default" w:ascii="Times New Roman" w:hAnsi="Times New Roman" w:eastAsia="宋体" w:cs="Times New Roman"/>
                <w:kern w:val="0"/>
                <w:sz w:val="21"/>
                <w:szCs w:val="21"/>
                <w:lang w:val="en-US" w:eastAsia="zh-CN"/>
              </w:rPr>
              <w:t>项</w:t>
            </w:r>
          </w:p>
        </w:tc>
        <w:tc>
          <w:tcPr>
            <w:tcW w:w="1244" w:type="dxa"/>
            <w:vMerge w:val="continue"/>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p>
        </w:tc>
        <w:tc>
          <w:tcPr>
            <w:tcW w:w="1480" w:type="dxa"/>
            <w:vMerge w:val="continue"/>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7" w:hRule="atLeast"/>
          <w:jc w:val="center"/>
        </w:trPr>
        <w:tc>
          <w:tcPr>
            <w:tcW w:w="5997" w:type="dxa"/>
            <w:gridSpan w:val="4"/>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bidi="ar"/>
              </w:rPr>
            </w:pPr>
            <w:r>
              <w:rPr>
                <w:rFonts w:hint="eastAsia" w:ascii="Times New Roman" w:hAnsi="Times New Roman" w:eastAsia="宋体" w:cs="Times New Roman"/>
                <w:b/>
                <w:bCs/>
                <w:kern w:val="0"/>
                <w:sz w:val="21"/>
                <w:szCs w:val="21"/>
                <w:lang w:val="en-US" w:eastAsia="zh-CN" w:bidi="ar"/>
              </w:rPr>
              <w:t>九、</w:t>
            </w:r>
            <w:r>
              <w:rPr>
                <w:rFonts w:hint="default" w:ascii="Times New Roman" w:hAnsi="Times New Roman" w:eastAsia="宋体" w:cs="Times New Roman"/>
                <w:b/>
                <w:bCs/>
                <w:kern w:val="0"/>
                <w:sz w:val="21"/>
                <w:szCs w:val="21"/>
                <w:lang w:val="en-US" w:eastAsia="zh-CN" w:bidi="ar"/>
              </w:rPr>
              <w:t>闽台合作与国际教育</w:t>
            </w:r>
            <w:r>
              <w:rPr>
                <w:rFonts w:hint="eastAsia" w:ascii="Times New Roman" w:hAnsi="Times New Roman" w:eastAsia="宋体" w:cs="Times New Roman"/>
                <w:b/>
                <w:bCs/>
                <w:kern w:val="0"/>
                <w:sz w:val="21"/>
                <w:szCs w:val="21"/>
                <w:lang w:val="en-US" w:eastAsia="zh-CN" w:bidi="ar"/>
              </w:rPr>
              <w:t>改革研究</w:t>
            </w:r>
            <w:r>
              <w:rPr>
                <w:rFonts w:hint="default" w:ascii="Times New Roman" w:hAnsi="Times New Roman" w:eastAsia="宋体" w:cs="Times New Roman"/>
                <w:b/>
                <w:bCs/>
                <w:kern w:val="0"/>
                <w:sz w:val="21"/>
                <w:szCs w:val="21"/>
                <w:lang w:val="en-US" w:eastAsia="zh-CN" w:bidi="ar"/>
              </w:rPr>
              <w:t>项目</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8</w:t>
            </w:r>
            <w:r>
              <w:rPr>
                <w:rFonts w:hint="default" w:ascii="Times New Roman" w:hAnsi="Times New Roman" w:eastAsia="宋体" w:cs="Times New Roman"/>
                <w:kern w:val="0"/>
                <w:sz w:val="21"/>
                <w:szCs w:val="21"/>
                <w:lang w:val="en-US" w:eastAsia="zh-CN"/>
              </w:rPr>
              <w:t>项</w:t>
            </w:r>
          </w:p>
        </w:tc>
        <w:tc>
          <w:tcPr>
            <w:tcW w:w="1244" w:type="dxa"/>
            <w:tcBorders>
              <w:left w:val="single" w:color="000000" w:sz="8" w:space="0"/>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lang w:val="en-US" w:eastAsia="zh-CN"/>
              </w:rPr>
              <w:t>附件</w:t>
            </w:r>
            <w:r>
              <w:rPr>
                <w:rFonts w:hint="eastAsia" w:ascii="Times New Roman" w:hAnsi="Times New Roman" w:eastAsia="宋体" w:cs="Times New Roman"/>
                <w:kern w:val="0"/>
                <w:sz w:val="21"/>
                <w:szCs w:val="21"/>
                <w:lang w:val="en-US" w:eastAsia="zh-CN"/>
              </w:rPr>
              <w:t>9-1</w:t>
            </w: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kern w:val="0"/>
                <w:sz w:val="21"/>
                <w:szCs w:val="21"/>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3" w:hRule="atLeast"/>
          <w:jc w:val="center"/>
        </w:trPr>
        <w:tc>
          <w:tcPr>
            <w:tcW w:w="5997" w:type="dxa"/>
            <w:gridSpan w:val="4"/>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bidi="ar"/>
              </w:rPr>
            </w:pPr>
            <w:r>
              <w:rPr>
                <w:rFonts w:hint="eastAsia" w:ascii="Times New Roman" w:hAnsi="Times New Roman" w:eastAsia="宋体" w:cs="Times New Roman"/>
                <w:b/>
                <w:bCs/>
                <w:kern w:val="0"/>
                <w:sz w:val="21"/>
                <w:szCs w:val="21"/>
                <w:lang w:val="en-US" w:eastAsia="zh-CN" w:bidi="ar"/>
              </w:rPr>
              <w:t>小计</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23</w:t>
            </w:r>
            <w:r>
              <w:rPr>
                <w:rFonts w:hint="default" w:ascii="Times New Roman" w:hAnsi="Times New Roman" w:eastAsia="宋体" w:cs="Times New Roman"/>
                <w:b/>
                <w:bCs/>
                <w:kern w:val="0"/>
                <w:sz w:val="21"/>
                <w:szCs w:val="21"/>
                <w:lang w:val="en-US" w:eastAsia="zh-CN"/>
              </w:rPr>
              <w:t>项</w:t>
            </w:r>
            <w:r>
              <w:rPr>
                <w:rFonts w:hint="eastAsia" w:ascii="Times New Roman" w:hAnsi="Times New Roman" w:eastAsia="宋体" w:cs="Times New Roman"/>
                <w:b/>
                <w:bCs/>
                <w:kern w:val="0"/>
                <w:sz w:val="21"/>
                <w:szCs w:val="21"/>
                <w:lang w:val="en-US" w:eastAsia="zh-CN"/>
              </w:rPr>
              <w:t>左右</w:t>
            </w:r>
          </w:p>
        </w:tc>
        <w:tc>
          <w:tcPr>
            <w:tcW w:w="1244" w:type="dxa"/>
            <w:tcBorders>
              <w:left w:val="single" w:color="000000" w:sz="8" w:space="0"/>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rPr>
            </w:pP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宋体" w:cs="Times New Roman"/>
                <w:b/>
                <w:bCs/>
                <w:kern w:val="0"/>
                <w:sz w:val="21"/>
                <w:szCs w:val="21"/>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8" w:hRule="atLeast"/>
          <w:jc w:val="center"/>
        </w:trPr>
        <w:tc>
          <w:tcPr>
            <w:tcW w:w="5997" w:type="dxa"/>
            <w:gridSpan w:val="4"/>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eastAsia" w:ascii="黑体" w:hAnsi="黑体" w:eastAsia="黑体" w:cs="黑体"/>
                <w:b w:val="0"/>
                <w:bCs w:val="0"/>
                <w:kern w:val="0"/>
                <w:sz w:val="21"/>
                <w:szCs w:val="21"/>
                <w:lang w:val="en-US" w:eastAsia="zh-CN" w:bidi="ar"/>
              </w:rPr>
            </w:pPr>
            <w:r>
              <w:rPr>
                <w:rFonts w:hint="eastAsia" w:ascii="黑体" w:hAnsi="黑体" w:eastAsia="黑体" w:cs="黑体"/>
                <w:b w:val="0"/>
                <w:bCs w:val="0"/>
                <w:kern w:val="0"/>
                <w:sz w:val="21"/>
                <w:szCs w:val="21"/>
                <w:lang w:val="en-US" w:eastAsia="zh-CN" w:bidi="ar"/>
              </w:rPr>
              <w:t>合计</w:t>
            </w:r>
          </w:p>
        </w:tc>
        <w:tc>
          <w:tcPr>
            <w:tcW w:w="1317" w:type="dxa"/>
            <w:tcBorders>
              <w:right w:val="single" w:color="auto" w:sz="4"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default" w:ascii="黑体" w:hAnsi="黑体" w:eastAsia="黑体" w:cs="黑体"/>
                <w:b w:val="0"/>
                <w:bCs w:val="0"/>
                <w:kern w:val="0"/>
                <w:sz w:val="21"/>
                <w:szCs w:val="21"/>
                <w:lang w:val="en-US" w:eastAsia="zh-CN" w:bidi="ar"/>
              </w:rPr>
            </w:pPr>
            <w:r>
              <w:rPr>
                <w:rFonts w:hint="eastAsia" w:ascii="黑体" w:hAnsi="黑体" w:eastAsia="黑体" w:cs="黑体"/>
                <w:b w:val="0"/>
                <w:bCs w:val="0"/>
                <w:kern w:val="0"/>
                <w:sz w:val="21"/>
                <w:szCs w:val="21"/>
                <w:lang w:val="en-US" w:eastAsia="zh-CN" w:bidi="ar"/>
              </w:rPr>
              <w:t>134项左右</w:t>
            </w:r>
          </w:p>
        </w:tc>
        <w:tc>
          <w:tcPr>
            <w:tcW w:w="1244" w:type="dxa"/>
            <w:tcBorders>
              <w:left w:val="single" w:color="000000" w:sz="8" w:space="0"/>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eastAsia" w:ascii="黑体" w:hAnsi="黑体" w:eastAsia="黑体" w:cs="黑体"/>
                <w:b w:val="0"/>
                <w:bCs w:val="0"/>
                <w:kern w:val="0"/>
                <w:sz w:val="21"/>
                <w:szCs w:val="21"/>
                <w:lang w:val="en-US" w:eastAsia="zh-CN" w:bidi="ar"/>
              </w:rPr>
            </w:pPr>
          </w:p>
        </w:tc>
        <w:tc>
          <w:tcPr>
            <w:tcW w:w="1480" w:type="dxa"/>
            <w:tcBorders>
              <w:tl2br w:val="nil"/>
              <w:tr2bl w:val="nil"/>
            </w:tcBorders>
            <w:shd w:val="clear" w:color="auto" w:fill="auto"/>
            <w:vAlign w:val="center"/>
          </w:tcPr>
          <w:p>
            <w:pPr>
              <w:pStyle w:val="6"/>
              <w:keepNext w:val="0"/>
              <w:keepLines w:val="0"/>
              <w:widowControl/>
              <w:suppressLineNumbers w:val="0"/>
              <w:shd w:val="clear"/>
              <w:spacing w:before="0" w:beforeAutospacing="0" w:after="0" w:afterAutospacing="0" w:line="315" w:lineRule="atLeast"/>
              <w:ind w:left="0" w:right="0"/>
              <w:jc w:val="center"/>
              <w:rPr>
                <w:rFonts w:hint="eastAsia" w:ascii="黑体" w:hAnsi="黑体" w:eastAsia="黑体" w:cs="黑体"/>
                <w:b w:val="0"/>
                <w:bCs w:val="0"/>
                <w:kern w:val="0"/>
                <w:sz w:val="21"/>
                <w:szCs w:val="21"/>
                <w:lang w:val="en-US" w:eastAsia="zh-CN" w:bidi="ar"/>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2"/>
        <w:jc w:val="left"/>
        <w:outlineLvl w:val="0"/>
        <w:rPr>
          <w:rFonts w:hint="eastAsia" w:ascii="仿宋" w:hAnsi="仿宋" w:eastAsia="仿宋"/>
          <w:b/>
          <w:bCs/>
          <w:sz w:val="28"/>
          <w:szCs w:val="28"/>
          <w:lang w:val="en-US" w:eastAsia="zh-CN"/>
        </w:rPr>
        <w:sectPr>
          <w:pgSz w:w="11906" w:h="16838"/>
          <w:pgMar w:top="1134"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2"/>
        <w:jc w:val="left"/>
        <w:outlineLvl w:val="0"/>
        <w:rPr>
          <w:rFonts w:hint="eastAsia" w:ascii="仿宋" w:hAnsi="仿宋" w:eastAsia="仿宋"/>
          <w:b/>
          <w:bCs/>
          <w:sz w:val="28"/>
          <w:szCs w:val="28"/>
        </w:rPr>
      </w:pPr>
      <w:r>
        <w:rPr>
          <w:rFonts w:hint="eastAsia" w:ascii="仿宋" w:hAnsi="仿宋" w:eastAsia="仿宋"/>
          <w:b/>
          <w:bCs/>
          <w:sz w:val="28"/>
          <w:szCs w:val="28"/>
          <w:lang w:val="en-US" w:eastAsia="zh-CN"/>
        </w:rPr>
        <w:t>七</w:t>
      </w:r>
      <w:r>
        <w:rPr>
          <w:rFonts w:hint="eastAsia" w:ascii="仿宋" w:hAnsi="仿宋" w:eastAsia="仿宋"/>
          <w:b/>
          <w:bCs/>
          <w:sz w:val="28"/>
          <w:szCs w:val="28"/>
        </w:rPr>
        <w:t>、申报及评审程序</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lang w:eastAsia="zh-CN"/>
        </w:rPr>
      </w:pPr>
      <w:r>
        <w:rPr>
          <w:rFonts w:hint="eastAsia" w:ascii="仿宋" w:hAnsi="仿宋" w:eastAsia="仿宋"/>
          <w:sz w:val="28"/>
          <w:szCs w:val="28"/>
        </w:rPr>
        <w:t>1、项目申报者认真填写相关申报书，并用A4纸张竖排打印</w:t>
      </w:r>
      <w:r>
        <w:rPr>
          <w:rFonts w:hint="eastAsia" w:ascii="仿宋" w:hAnsi="仿宋" w:eastAsia="仿宋"/>
          <w:sz w:val="28"/>
          <w:szCs w:val="28"/>
          <w:lang w:eastAsia="zh-CN"/>
        </w:rPr>
        <w:t>申报书一式三份；同时填写</w:t>
      </w:r>
      <w:r>
        <w:rPr>
          <w:rFonts w:hint="eastAsia" w:ascii="仿宋" w:hAnsi="仿宋" w:eastAsia="仿宋"/>
          <w:sz w:val="28"/>
          <w:szCs w:val="28"/>
          <w:lang w:val="en-US" w:eastAsia="zh-CN"/>
        </w:rPr>
        <w:t>《XX学院2022年校级教研教改项目申报汇总表》，并将汇总表、申报书的</w:t>
      </w:r>
      <w:r>
        <w:rPr>
          <w:rFonts w:hint="eastAsia" w:ascii="仿宋" w:hAnsi="仿宋" w:eastAsia="仿宋"/>
          <w:sz w:val="28"/>
          <w:szCs w:val="28"/>
          <w:lang w:eastAsia="zh-CN"/>
        </w:rPr>
        <w:t>电子版及必要佐证材料的电子版汇总打包，以如“</w:t>
      </w:r>
      <w:r>
        <w:rPr>
          <w:rFonts w:hint="eastAsia" w:ascii="仿宋" w:hAnsi="仿宋" w:eastAsia="仿宋"/>
          <w:b/>
          <w:bCs/>
          <w:color w:val="FF0000"/>
          <w:sz w:val="28"/>
          <w:szCs w:val="28"/>
          <w:lang w:val="en-US" w:eastAsia="zh-CN"/>
        </w:rPr>
        <w:t>茶与食品学院+张三+课程建设+一流线下课程+项目名称 2022</w:t>
      </w:r>
      <w:r>
        <w:rPr>
          <w:rFonts w:hint="eastAsia" w:ascii="仿宋" w:hAnsi="仿宋" w:eastAsia="仿宋"/>
          <w:sz w:val="28"/>
          <w:szCs w:val="28"/>
          <w:lang w:eastAsia="zh-CN"/>
        </w:rPr>
        <w:t>”的格式命名，报送给所在学院</w:t>
      </w:r>
      <w:r>
        <w:rPr>
          <w:rFonts w:hint="eastAsia" w:ascii="仿宋" w:hAnsi="仿宋" w:eastAsia="仿宋"/>
          <w:sz w:val="28"/>
          <w:szCs w:val="28"/>
        </w:rPr>
        <w:t>。</w:t>
      </w:r>
      <w:r>
        <w:rPr>
          <w:rFonts w:hint="eastAsia" w:ascii="仿宋" w:hAnsi="仿宋" w:eastAsia="仿宋"/>
          <w:sz w:val="28"/>
          <w:szCs w:val="28"/>
          <w:lang w:eastAsia="zh-CN"/>
        </w:rPr>
        <w:t>纸质版和电子版必须齐全，缺漏者原则上不予推荐。</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2、各</w:t>
      </w:r>
      <w:r>
        <w:rPr>
          <w:rFonts w:hint="eastAsia" w:ascii="仿宋" w:hAnsi="仿宋" w:eastAsia="仿宋"/>
          <w:sz w:val="28"/>
          <w:szCs w:val="28"/>
          <w:lang w:eastAsia="zh-CN"/>
        </w:rPr>
        <w:t>学院</w:t>
      </w:r>
      <w:r>
        <w:rPr>
          <w:rFonts w:hint="eastAsia" w:ascii="仿宋" w:hAnsi="仿宋" w:eastAsia="仿宋"/>
          <w:sz w:val="28"/>
          <w:szCs w:val="28"/>
        </w:rPr>
        <w:t>应认真做好本部门申报项目的初审和择优推荐工作，并在推荐项目的《申报书》上签署意见后加盖公章</w:t>
      </w:r>
      <w:r>
        <w:rPr>
          <w:rFonts w:hint="eastAsia" w:ascii="仿宋" w:hAnsi="仿宋" w:eastAsia="仿宋"/>
          <w:sz w:val="28"/>
          <w:szCs w:val="28"/>
          <w:lang w:eastAsia="zh-CN"/>
        </w:rPr>
        <w:t>；同时形成本学院的《项目汇总表》，并一一核实每个项目的纸质材料和电子材料是否齐全</w:t>
      </w:r>
      <w:r>
        <w:rPr>
          <w:rFonts w:hint="eastAsia" w:ascii="仿宋" w:hAnsi="仿宋" w:eastAsia="仿宋"/>
          <w:sz w:val="28"/>
          <w:szCs w:val="28"/>
        </w:rPr>
        <w:t>。</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default" w:ascii="仿宋" w:hAnsi="仿宋" w:eastAsia="仿宋"/>
          <w:sz w:val="28"/>
          <w:szCs w:val="28"/>
          <w:lang w:val="en-US" w:eastAsia="zh-CN"/>
        </w:rPr>
      </w:pPr>
      <w:r>
        <w:rPr>
          <w:rFonts w:hint="eastAsia" w:ascii="仿宋" w:hAnsi="仿宋" w:eastAsia="仿宋"/>
          <w:sz w:val="28"/>
          <w:szCs w:val="28"/>
        </w:rPr>
        <w:t>3、</w:t>
      </w:r>
      <w:r>
        <w:rPr>
          <w:rFonts w:hint="eastAsia" w:ascii="仿宋" w:hAnsi="仿宋" w:eastAsia="仿宋"/>
          <w:b/>
          <w:bCs/>
          <w:color w:val="FF0000"/>
          <w:sz w:val="28"/>
          <w:szCs w:val="28"/>
          <w:lang w:val="en-US" w:eastAsia="zh-CN"/>
        </w:rPr>
        <w:t>2022年3月31日前</w:t>
      </w:r>
      <w:r>
        <w:rPr>
          <w:rFonts w:hint="eastAsia" w:ascii="仿宋" w:hAnsi="仿宋" w:eastAsia="仿宋"/>
          <w:sz w:val="28"/>
          <w:szCs w:val="28"/>
          <w:lang w:val="en-US" w:eastAsia="zh-CN"/>
        </w:rPr>
        <w:t>，以各学院（部门）为单位，将《XX学院2022年校级教研教改项目</w:t>
      </w:r>
      <w:r>
        <w:rPr>
          <w:rFonts w:hint="eastAsia" w:ascii="仿宋" w:hAnsi="仿宋" w:eastAsia="仿宋"/>
          <w:b/>
          <w:bCs/>
          <w:color w:val="FF0000"/>
          <w:sz w:val="28"/>
          <w:szCs w:val="28"/>
          <w:lang w:val="en-US" w:eastAsia="zh-CN"/>
        </w:rPr>
        <w:t>预申报</w:t>
      </w:r>
      <w:r>
        <w:rPr>
          <w:rFonts w:hint="eastAsia" w:ascii="仿宋" w:hAnsi="仿宋" w:eastAsia="仿宋"/>
          <w:sz w:val="28"/>
          <w:szCs w:val="28"/>
          <w:lang w:val="en-US" w:eastAsia="zh-CN"/>
        </w:rPr>
        <w:t>汇总表》电子版发送至</w:t>
      </w:r>
      <w:r>
        <w:rPr>
          <w:rFonts w:hint="eastAsia" w:ascii="仿宋" w:hAnsi="仿宋" w:eastAsia="仿宋"/>
          <w:sz w:val="28"/>
          <w:szCs w:val="28"/>
        </w:rPr>
        <w:t>邮箱wyxyjwziliao@163.com。</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仿宋" w:hAnsi="仿宋" w:eastAsia="仿宋"/>
          <w:color w:val="auto"/>
          <w:sz w:val="28"/>
          <w:szCs w:val="28"/>
          <w:u w:val="none"/>
          <w:lang w:eastAsia="zh-CN"/>
        </w:rPr>
      </w:pPr>
      <w:r>
        <w:rPr>
          <w:rFonts w:hint="eastAsia" w:ascii="仿宋" w:hAnsi="仿宋" w:eastAsia="仿宋"/>
          <w:color w:val="auto"/>
          <w:sz w:val="28"/>
          <w:szCs w:val="28"/>
          <w:u w:val="none"/>
          <w:lang w:val="en-US" w:eastAsia="zh-CN"/>
        </w:rPr>
        <w:t>4、</w:t>
      </w:r>
      <w:r>
        <w:rPr>
          <w:rFonts w:hint="eastAsia" w:ascii="仿宋" w:hAnsi="仿宋" w:eastAsia="仿宋"/>
          <w:b/>
          <w:bCs/>
          <w:color w:val="FF0000"/>
          <w:sz w:val="28"/>
          <w:szCs w:val="28"/>
          <w:u w:val="none"/>
        </w:rPr>
        <w:t>20</w:t>
      </w:r>
      <w:r>
        <w:rPr>
          <w:rFonts w:hint="eastAsia" w:ascii="仿宋" w:hAnsi="仿宋" w:eastAsia="仿宋"/>
          <w:b/>
          <w:bCs/>
          <w:color w:val="FF0000"/>
          <w:sz w:val="28"/>
          <w:szCs w:val="28"/>
          <w:u w:val="none"/>
          <w:lang w:val="en-US" w:eastAsia="zh-CN"/>
        </w:rPr>
        <w:t>22</w:t>
      </w:r>
      <w:r>
        <w:rPr>
          <w:rFonts w:hint="eastAsia" w:ascii="仿宋" w:hAnsi="仿宋" w:eastAsia="仿宋"/>
          <w:b/>
          <w:bCs/>
          <w:color w:val="FF0000"/>
          <w:sz w:val="28"/>
          <w:szCs w:val="28"/>
          <w:u w:val="none"/>
        </w:rPr>
        <w:t>年</w:t>
      </w:r>
      <w:r>
        <w:rPr>
          <w:rFonts w:hint="eastAsia" w:ascii="仿宋" w:hAnsi="仿宋" w:eastAsia="仿宋"/>
          <w:b/>
          <w:bCs/>
          <w:color w:val="FF0000"/>
          <w:sz w:val="28"/>
          <w:szCs w:val="28"/>
          <w:u w:val="none"/>
          <w:lang w:val="en-US" w:eastAsia="zh-CN"/>
        </w:rPr>
        <w:t>4</w:t>
      </w:r>
      <w:r>
        <w:rPr>
          <w:rFonts w:hint="eastAsia" w:ascii="仿宋" w:hAnsi="仿宋" w:eastAsia="仿宋"/>
          <w:b/>
          <w:bCs/>
          <w:color w:val="FF0000"/>
          <w:sz w:val="28"/>
          <w:szCs w:val="28"/>
          <w:u w:val="none"/>
        </w:rPr>
        <w:t>月</w:t>
      </w:r>
      <w:r>
        <w:rPr>
          <w:rFonts w:hint="eastAsia" w:ascii="仿宋" w:hAnsi="仿宋" w:eastAsia="仿宋"/>
          <w:b/>
          <w:bCs/>
          <w:color w:val="FF0000"/>
          <w:sz w:val="28"/>
          <w:szCs w:val="28"/>
          <w:u w:val="none"/>
          <w:lang w:val="en-US" w:eastAsia="zh-CN"/>
        </w:rPr>
        <w:t>22</w:t>
      </w:r>
      <w:r>
        <w:rPr>
          <w:rFonts w:hint="eastAsia" w:ascii="仿宋" w:hAnsi="仿宋" w:eastAsia="仿宋"/>
          <w:b/>
          <w:bCs/>
          <w:color w:val="FF0000"/>
          <w:sz w:val="28"/>
          <w:szCs w:val="28"/>
          <w:u w:val="none"/>
        </w:rPr>
        <w:t>日前</w:t>
      </w:r>
      <w:r>
        <w:rPr>
          <w:rFonts w:hint="eastAsia" w:ascii="仿宋" w:hAnsi="仿宋" w:eastAsia="仿宋"/>
          <w:color w:val="auto"/>
          <w:sz w:val="28"/>
          <w:szCs w:val="28"/>
          <w:u w:val="none"/>
          <w:lang w:eastAsia="zh-CN"/>
        </w:rPr>
        <w:t>，以学院（部门）为单位：</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仿宋" w:hAnsi="仿宋" w:eastAsia="仿宋"/>
          <w:sz w:val="28"/>
          <w:szCs w:val="28"/>
          <w:lang w:eastAsia="zh-CN"/>
        </w:rPr>
      </w:pPr>
      <w:r>
        <w:rPr>
          <w:rFonts w:hint="eastAsia" w:ascii="仿宋" w:hAnsi="仿宋" w:eastAsia="仿宋"/>
          <w:color w:val="auto"/>
          <w:sz w:val="28"/>
          <w:szCs w:val="28"/>
          <w:u w:val="none"/>
          <w:lang w:eastAsia="zh-CN"/>
        </w:rPr>
        <w:t>（</w:t>
      </w:r>
      <w:r>
        <w:rPr>
          <w:rFonts w:hint="eastAsia" w:ascii="仿宋" w:hAnsi="仿宋" w:eastAsia="仿宋"/>
          <w:color w:val="auto"/>
          <w:sz w:val="28"/>
          <w:szCs w:val="28"/>
          <w:u w:val="none"/>
          <w:lang w:val="en-US" w:eastAsia="zh-CN"/>
        </w:rPr>
        <w:t>1</w:t>
      </w:r>
      <w:r>
        <w:rPr>
          <w:rFonts w:hint="eastAsia" w:ascii="仿宋" w:hAnsi="仿宋" w:eastAsia="仿宋"/>
          <w:color w:val="auto"/>
          <w:sz w:val="28"/>
          <w:szCs w:val="28"/>
          <w:u w:val="none"/>
          <w:lang w:eastAsia="zh-CN"/>
        </w:rPr>
        <w:t>）</w:t>
      </w:r>
      <w:r>
        <w:rPr>
          <w:rFonts w:hint="eastAsia" w:ascii="仿宋" w:hAnsi="仿宋" w:eastAsia="仿宋"/>
          <w:color w:val="auto"/>
          <w:sz w:val="28"/>
          <w:szCs w:val="28"/>
          <w:u w:val="none"/>
        </w:rPr>
        <w:t>将项目</w:t>
      </w:r>
      <w:r>
        <w:rPr>
          <w:rFonts w:hint="eastAsia" w:ascii="仿宋" w:hAnsi="仿宋" w:eastAsia="仿宋"/>
          <w:color w:val="auto"/>
          <w:sz w:val="28"/>
          <w:szCs w:val="28"/>
          <w:u w:val="none"/>
          <w:lang w:eastAsia="zh-CN"/>
        </w:rPr>
        <w:t>《</w:t>
      </w:r>
      <w:r>
        <w:rPr>
          <w:rFonts w:hint="eastAsia" w:ascii="仿宋" w:hAnsi="仿宋" w:eastAsia="仿宋"/>
          <w:sz w:val="28"/>
          <w:szCs w:val="28"/>
          <w:lang w:val="en-US" w:eastAsia="zh-CN"/>
        </w:rPr>
        <w:t>XX学院2022年校级教研教改项目</w:t>
      </w:r>
      <w:r>
        <w:rPr>
          <w:rFonts w:hint="eastAsia" w:ascii="仿宋" w:hAnsi="仿宋" w:eastAsia="仿宋"/>
          <w:b/>
          <w:bCs/>
          <w:color w:val="FF0000"/>
          <w:sz w:val="28"/>
          <w:szCs w:val="28"/>
          <w:lang w:val="en-US" w:eastAsia="zh-CN"/>
        </w:rPr>
        <w:t>最终申报</w:t>
      </w:r>
      <w:r>
        <w:rPr>
          <w:rFonts w:hint="eastAsia" w:ascii="仿宋" w:hAnsi="仿宋" w:eastAsia="仿宋"/>
          <w:sz w:val="28"/>
          <w:szCs w:val="28"/>
          <w:lang w:val="en-US" w:eastAsia="zh-CN"/>
        </w:rPr>
        <w:t>汇总表</w:t>
      </w:r>
      <w:r>
        <w:rPr>
          <w:rFonts w:hint="eastAsia" w:ascii="仿宋" w:hAnsi="仿宋" w:eastAsia="仿宋"/>
          <w:color w:val="auto"/>
          <w:sz w:val="28"/>
          <w:szCs w:val="28"/>
          <w:u w:val="none"/>
          <w:lang w:eastAsia="zh-CN"/>
        </w:rPr>
        <w:t>》纸质版</w:t>
      </w:r>
      <w:r>
        <w:rPr>
          <w:rFonts w:hint="eastAsia" w:ascii="仿宋" w:hAnsi="仿宋" w:eastAsia="仿宋"/>
          <w:color w:val="auto"/>
          <w:sz w:val="28"/>
          <w:szCs w:val="28"/>
          <w:u w:val="none"/>
        </w:rPr>
        <w:t>一式1份（</w:t>
      </w:r>
      <w:r>
        <w:rPr>
          <w:rFonts w:hint="eastAsia" w:ascii="仿宋" w:hAnsi="仿宋" w:eastAsia="仿宋"/>
          <w:b/>
          <w:bCs/>
          <w:color w:val="FF0000"/>
          <w:sz w:val="28"/>
          <w:szCs w:val="28"/>
          <w:u w:val="none"/>
        </w:rPr>
        <w:t>需盖单位公章</w:t>
      </w:r>
      <w:r>
        <w:rPr>
          <w:rFonts w:hint="eastAsia" w:ascii="仿宋" w:hAnsi="仿宋" w:eastAsia="仿宋"/>
          <w:color w:val="auto"/>
          <w:sz w:val="28"/>
          <w:szCs w:val="28"/>
          <w:u w:val="none"/>
        </w:rPr>
        <w:t>）报送教务处</w:t>
      </w:r>
      <w:r>
        <w:rPr>
          <w:rFonts w:hint="eastAsia" w:ascii="仿宋" w:hAnsi="仿宋" w:eastAsia="仿宋"/>
          <w:color w:val="auto"/>
          <w:sz w:val="28"/>
          <w:szCs w:val="28"/>
          <w:u w:val="none"/>
          <w:lang w:eastAsia="zh-CN"/>
        </w:rPr>
        <w:t>办公室一（瑞</w:t>
      </w:r>
      <w:r>
        <w:rPr>
          <w:rFonts w:hint="eastAsia" w:ascii="仿宋" w:hAnsi="仿宋" w:eastAsia="仿宋"/>
          <w:color w:val="auto"/>
          <w:sz w:val="28"/>
          <w:szCs w:val="28"/>
          <w:u w:val="none"/>
          <w:lang w:val="en-US" w:eastAsia="zh-CN"/>
        </w:rPr>
        <w:t>1-301</w:t>
      </w:r>
      <w:r>
        <w:rPr>
          <w:rFonts w:hint="eastAsia" w:ascii="仿宋" w:hAnsi="仿宋" w:eastAsia="仿宋"/>
          <w:color w:val="auto"/>
          <w:sz w:val="28"/>
          <w:szCs w:val="28"/>
          <w:u w:val="none"/>
          <w:lang w:eastAsia="zh-CN"/>
        </w:rPr>
        <w:t>）；电子版</w:t>
      </w:r>
      <w:r>
        <w:rPr>
          <w:rFonts w:hint="eastAsia" w:ascii="仿宋" w:hAnsi="仿宋" w:eastAsia="仿宋"/>
          <w:color w:val="auto"/>
          <w:sz w:val="28"/>
          <w:szCs w:val="28"/>
          <w:u w:val="none"/>
          <w:lang w:val="en-US" w:eastAsia="zh-CN"/>
        </w:rPr>
        <w:t>发送至</w:t>
      </w:r>
      <w:r>
        <w:rPr>
          <w:rFonts w:hint="eastAsia" w:ascii="仿宋" w:hAnsi="仿宋" w:eastAsia="仿宋"/>
          <w:color w:val="auto"/>
          <w:sz w:val="28"/>
          <w:szCs w:val="28"/>
          <w:u w:val="none"/>
        </w:rPr>
        <w:t>邮箱wyxyjwziliao@163.com</w:t>
      </w:r>
      <w:r>
        <w:rPr>
          <w:rFonts w:hint="eastAsia" w:ascii="仿宋" w:hAnsi="仿宋" w:eastAsia="仿宋"/>
          <w:color w:val="auto"/>
          <w:sz w:val="28"/>
          <w:szCs w:val="28"/>
          <w:u w:val="none"/>
          <w:lang w:eastAsia="zh-CN"/>
        </w:rPr>
        <w:t>。</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color w:val="auto"/>
          <w:sz w:val="28"/>
          <w:szCs w:val="28"/>
          <w:u w:val="none"/>
          <w:lang w:eastAsia="zh-CN"/>
        </w:rPr>
      </w:pPr>
      <w:r>
        <w:rPr>
          <w:rFonts w:hint="eastAsia" w:ascii="仿宋" w:hAnsi="仿宋" w:eastAsia="仿宋"/>
          <w:color w:val="auto"/>
          <w:sz w:val="28"/>
          <w:szCs w:val="28"/>
          <w:u w:val="none"/>
          <w:lang w:eastAsia="zh-CN"/>
        </w:rPr>
        <w:t>（</w:t>
      </w:r>
      <w:r>
        <w:rPr>
          <w:rFonts w:hint="eastAsia" w:ascii="仿宋" w:hAnsi="仿宋" w:eastAsia="仿宋"/>
          <w:color w:val="auto"/>
          <w:sz w:val="28"/>
          <w:szCs w:val="28"/>
          <w:u w:val="none"/>
          <w:lang w:val="en-US" w:eastAsia="zh-CN"/>
        </w:rPr>
        <w:t>2</w:t>
      </w:r>
      <w:r>
        <w:rPr>
          <w:rFonts w:hint="eastAsia" w:ascii="仿宋" w:hAnsi="仿宋" w:eastAsia="仿宋"/>
          <w:color w:val="auto"/>
          <w:sz w:val="28"/>
          <w:szCs w:val="28"/>
          <w:u w:val="none"/>
          <w:lang w:eastAsia="zh-CN"/>
        </w:rPr>
        <w:t>）各</w:t>
      </w:r>
      <w:r>
        <w:rPr>
          <w:rFonts w:hint="eastAsia" w:ascii="仿宋" w:hAnsi="仿宋" w:eastAsia="仿宋"/>
          <w:b/>
          <w:bCs/>
          <w:color w:val="FF0000"/>
          <w:sz w:val="28"/>
          <w:szCs w:val="28"/>
          <w:u w:val="none"/>
          <w:lang w:eastAsia="zh-CN"/>
        </w:rPr>
        <w:t>项目</w:t>
      </w:r>
      <w:r>
        <w:rPr>
          <w:rFonts w:hint="eastAsia" w:ascii="仿宋" w:hAnsi="仿宋" w:eastAsia="仿宋"/>
          <w:b/>
          <w:bCs/>
          <w:color w:val="FF0000"/>
          <w:sz w:val="28"/>
          <w:szCs w:val="28"/>
          <w:u w:val="none"/>
        </w:rPr>
        <w:t>申请书</w:t>
      </w:r>
      <w:r>
        <w:rPr>
          <w:rFonts w:hint="eastAsia" w:ascii="仿宋" w:hAnsi="仿宋" w:eastAsia="仿宋"/>
          <w:color w:val="auto"/>
          <w:sz w:val="28"/>
          <w:szCs w:val="28"/>
          <w:u w:val="none"/>
          <w:lang w:eastAsia="zh-CN"/>
        </w:rPr>
        <w:t>纸质版</w:t>
      </w:r>
      <w:r>
        <w:rPr>
          <w:rFonts w:hint="eastAsia" w:ascii="仿宋" w:hAnsi="仿宋" w:eastAsia="仿宋"/>
          <w:color w:val="auto"/>
          <w:sz w:val="28"/>
          <w:szCs w:val="28"/>
          <w:u w:val="none"/>
        </w:rPr>
        <w:t>一式</w:t>
      </w:r>
      <w:r>
        <w:rPr>
          <w:rFonts w:hint="eastAsia" w:ascii="仿宋" w:hAnsi="仿宋" w:eastAsia="仿宋"/>
          <w:color w:val="auto"/>
          <w:sz w:val="28"/>
          <w:szCs w:val="28"/>
          <w:u w:val="none"/>
          <w:lang w:val="en-US" w:eastAsia="zh-CN"/>
        </w:rPr>
        <w:t>3</w:t>
      </w:r>
      <w:r>
        <w:rPr>
          <w:rFonts w:hint="eastAsia" w:ascii="仿宋" w:hAnsi="仿宋" w:eastAsia="仿宋"/>
          <w:color w:val="auto"/>
          <w:sz w:val="28"/>
          <w:szCs w:val="28"/>
          <w:u w:val="none"/>
        </w:rPr>
        <w:t>份</w:t>
      </w:r>
      <w:r>
        <w:rPr>
          <w:rFonts w:hint="eastAsia" w:ascii="仿宋" w:hAnsi="仿宋" w:eastAsia="仿宋"/>
          <w:color w:val="auto"/>
          <w:sz w:val="28"/>
          <w:szCs w:val="28"/>
          <w:u w:val="none"/>
          <w:lang w:eastAsia="zh-CN"/>
        </w:rPr>
        <w:t>，</w:t>
      </w:r>
      <w:r>
        <w:rPr>
          <w:rFonts w:hint="eastAsia" w:ascii="仿宋" w:hAnsi="仿宋" w:eastAsia="仿宋"/>
          <w:color w:val="auto"/>
          <w:sz w:val="28"/>
          <w:szCs w:val="28"/>
          <w:u w:val="none"/>
        </w:rPr>
        <w:t>报送教务处</w:t>
      </w:r>
      <w:r>
        <w:rPr>
          <w:rFonts w:hint="eastAsia" w:ascii="仿宋" w:hAnsi="仿宋" w:eastAsia="仿宋"/>
          <w:color w:val="auto"/>
          <w:sz w:val="28"/>
          <w:szCs w:val="28"/>
          <w:u w:val="none"/>
          <w:lang w:eastAsia="zh-CN"/>
        </w:rPr>
        <w:t>办公室一（瑞</w:t>
      </w:r>
      <w:r>
        <w:rPr>
          <w:rFonts w:hint="eastAsia" w:ascii="仿宋" w:hAnsi="仿宋" w:eastAsia="仿宋"/>
          <w:color w:val="auto"/>
          <w:sz w:val="28"/>
          <w:szCs w:val="28"/>
          <w:u w:val="none"/>
          <w:lang w:val="en-US" w:eastAsia="zh-CN"/>
        </w:rPr>
        <w:t>1-301</w:t>
      </w:r>
      <w:r>
        <w:rPr>
          <w:rFonts w:hint="eastAsia" w:ascii="仿宋" w:hAnsi="仿宋" w:eastAsia="仿宋"/>
          <w:color w:val="auto"/>
          <w:sz w:val="28"/>
          <w:szCs w:val="28"/>
          <w:u w:val="none"/>
          <w:lang w:eastAsia="zh-CN"/>
        </w:rPr>
        <w:t>）；电子版以如</w:t>
      </w:r>
      <w:r>
        <w:rPr>
          <w:rFonts w:hint="eastAsia" w:ascii="仿宋" w:hAnsi="仿宋" w:eastAsia="仿宋"/>
          <w:sz w:val="28"/>
          <w:szCs w:val="28"/>
          <w:lang w:eastAsia="zh-CN"/>
        </w:rPr>
        <w:t>“</w:t>
      </w:r>
      <w:r>
        <w:rPr>
          <w:rFonts w:hint="eastAsia" w:ascii="仿宋" w:hAnsi="仿宋" w:eastAsia="仿宋"/>
          <w:b/>
          <w:bCs/>
          <w:color w:val="FF0000"/>
          <w:sz w:val="28"/>
          <w:szCs w:val="28"/>
          <w:lang w:val="en-US" w:eastAsia="zh-CN"/>
        </w:rPr>
        <w:t xml:space="preserve">茶与食品学院+ </w:t>
      </w:r>
      <w:r>
        <w:rPr>
          <w:rFonts w:hint="eastAsia" w:ascii="仿宋" w:hAnsi="仿宋" w:eastAsia="仿宋"/>
          <w:b/>
          <w:bCs/>
          <w:color w:val="FF0000"/>
          <w:sz w:val="28"/>
          <w:szCs w:val="28"/>
          <w:u w:val="none"/>
          <w:lang w:val="en-US" w:eastAsia="zh-CN"/>
        </w:rPr>
        <w:t>2022校级教研教改项目申报</w:t>
      </w:r>
      <w:r>
        <w:rPr>
          <w:rFonts w:hint="eastAsia" w:ascii="仿宋" w:hAnsi="仿宋" w:eastAsia="仿宋"/>
          <w:color w:val="FF0000"/>
          <w:sz w:val="28"/>
          <w:szCs w:val="28"/>
          <w:u w:val="none"/>
          <w:lang w:eastAsia="zh-CN"/>
        </w:rPr>
        <w:t>”格式命名汇总打包、</w:t>
      </w:r>
      <w:r>
        <w:rPr>
          <w:rFonts w:hint="eastAsia" w:ascii="仿宋" w:hAnsi="仿宋" w:eastAsia="仿宋"/>
          <w:color w:val="FF0000"/>
          <w:sz w:val="28"/>
          <w:szCs w:val="28"/>
          <w:u w:val="none"/>
          <w:lang w:val="en-US" w:eastAsia="zh-CN"/>
        </w:rPr>
        <w:t>发送至</w:t>
      </w:r>
      <w:r>
        <w:rPr>
          <w:rFonts w:hint="eastAsia" w:ascii="仿宋" w:hAnsi="仿宋" w:eastAsia="仿宋"/>
          <w:color w:val="FF0000"/>
          <w:sz w:val="28"/>
          <w:szCs w:val="28"/>
          <w:u w:val="none"/>
        </w:rPr>
        <w:t>邮箱wyxyjwziliao@163.com</w:t>
      </w:r>
      <w:r>
        <w:rPr>
          <w:rFonts w:hint="eastAsia" w:ascii="仿宋" w:hAnsi="仿宋" w:eastAsia="仿宋"/>
          <w:color w:val="FF0000"/>
          <w:sz w:val="28"/>
          <w:szCs w:val="28"/>
          <w:u w:val="none"/>
          <w:lang w:eastAsia="zh-CN"/>
        </w:rPr>
        <w:t>。</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color w:val="auto"/>
          <w:sz w:val="28"/>
          <w:szCs w:val="28"/>
          <w:u w:val="none"/>
          <w:lang w:eastAsia="zh-CN"/>
        </w:rPr>
      </w:pPr>
      <w:r>
        <w:rPr>
          <w:rFonts w:hint="eastAsia" w:ascii="仿宋" w:hAnsi="仿宋" w:eastAsia="仿宋"/>
          <w:color w:val="auto"/>
          <w:sz w:val="28"/>
          <w:szCs w:val="28"/>
          <w:u w:val="none"/>
          <w:lang w:eastAsia="zh-CN"/>
        </w:rPr>
        <w:t>（</w:t>
      </w:r>
      <w:r>
        <w:rPr>
          <w:rFonts w:hint="eastAsia" w:ascii="仿宋" w:hAnsi="仿宋" w:eastAsia="仿宋"/>
          <w:color w:val="auto"/>
          <w:sz w:val="28"/>
          <w:szCs w:val="28"/>
          <w:u w:val="none"/>
          <w:lang w:val="en-US" w:eastAsia="zh-CN"/>
        </w:rPr>
        <w:t>3</w:t>
      </w:r>
      <w:r>
        <w:rPr>
          <w:rFonts w:hint="eastAsia" w:ascii="仿宋" w:hAnsi="仿宋" w:eastAsia="仿宋"/>
          <w:color w:val="auto"/>
          <w:sz w:val="28"/>
          <w:szCs w:val="28"/>
          <w:u w:val="none"/>
          <w:lang w:eastAsia="zh-CN"/>
        </w:rPr>
        <w:t>）逾期不予受理。</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rPr>
      </w:pPr>
      <w:r>
        <w:rPr>
          <w:rFonts w:hint="eastAsia" w:ascii="仿宋" w:hAnsi="仿宋" w:eastAsia="仿宋"/>
          <w:color w:val="auto"/>
          <w:sz w:val="28"/>
          <w:szCs w:val="28"/>
          <w:u w:val="none"/>
          <w:lang w:val="en-US" w:eastAsia="zh-CN"/>
        </w:rPr>
        <w:t>5、工作</w:t>
      </w:r>
      <w:r>
        <w:rPr>
          <w:rFonts w:hint="eastAsia" w:ascii="仿宋" w:hAnsi="仿宋" w:eastAsia="仿宋"/>
          <w:sz w:val="28"/>
          <w:szCs w:val="28"/>
        </w:rPr>
        <w:t>联系人：</w:t>
      </w:r>
      <w:r>
        <w:rPr>
          <w:rFonts w:hint="eastAsia" w:ascii="仿宋" w:hAnsi="仿宋" w:eastAsia="仿宋"/>
          <w:sz w:val="28"/>
          <w:szCs w:val="28"/>
          <w:lang w:eastAsia="zh-CN"/>
        </w:rPr>
        <w:t>龚老师（</w:t>
      </w:r>
      <w:r>
        <w:rPr>
          <w:rFonts w:hint="eastAsia" w:ascii="仿宋" w:hAnsi="仿宋" w:eastAsia="仿宋"/>
          <w:sz w:val="28"/>
          <w:szCs w:val="28"/>
          <w:lang w:val="en-US" w:eastAsia="zh-CN"/>
        </w:rPr>
        <w:t>18359992198</w:t>
      </w:r>
      <w:r>
        <w:rPr>
          <w:rFonts w:hint="eastAsia" w:ascii="仿宋" w:hAnsi="仿宋" w:eastAsia="仿宋"/>
          <w:sz w:val="28"/>
          <w:szCs w:val="28"/>
          <w:lang w:eastAsia="zh-CN"/>
        </w:rPr>
        <w:t>）、</w:t>
      </w:r>
      <w:r>
        <w:rPr>
          <w:rFonts w:hint="eastAsia" w:ascii="仿宋" w:hAnsi="仿宋" w:eastAsia="仿宋"/>
          <w:sz w:val="28"/>
          <w:szCs w:val="28"/>
          <w:lang w:val="en-US" w:eastAsia="zh-CN"/>
        </w:rPr>
        <w:t>于老师（18960651243）</w:t>
      </w:r>
      <w:r>
        <w:rPr>
          <w:rFonts w:hint="eastAsia" w:ascii="仿宋" w:hAnsi="仿宋" w:eastAsia="仿宋"/>
          <w:sz w:val="28"/>
          <w:szCs w:val="28"/>
        </w:rPr>
        <w:t>，</w:t>
      </w:r>
      <w:r>
        <w:rPr>
          <w:rFonts w:hint="eastAsia" w:ascii="仿宋" w:hAnsi="仿宋" w:eastAsia="仿宋"/>
          <w:sz w:val="28"/>
          <w:szCs w:val="28"/>
          <w:lang w:eastAsia="zh-CN"/>
        </w:rPr>
        <w:t>办公</w:t>
      </w:r>
      <w:r>
        <w:rPr>
          <w:rFonts w:hint="eastAsia" w:ascii="仿宋" w:hAnsi="仿宋" w:eastAsia="仿宋"/>
          <w:sz w:val="28"/>
          <w:szCs w:val="28"/>
        </w:rPr>
        <w:t>电话：5136099。</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lang w:val="en-US" w:eastAsia="zh-CN"/>
        </w:rPr>
        <w:t>6</w:t>
      </w:r>
      <w:r>
        <w:rPr>
          <w:rFonts w:hint="eastAsia" w:ascii="仿宋" w:hAnsi="仿宋" w:eastAsia="仿宋"/>
          <w:sz w:val="28"/>
          <w:szCs w:val="28"/>
        </w:rPr>
        <w:t>、由教务处组织专家进行评审后下达立项项目。</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rPr>
      </w:pP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附件0：××学院2022年校级教研教改项目</w:t>
      </w:r>
      <w:r>
        <w:rPr>
          <w:rFonts w:hint="eastAsia" w:ascii="仿宋" w:hAnsi="仿宋" w:eastAsia="仿宋"/>
          <w:b w:val="0"/>
          <w:bCs w:val="0"/>
          <w:sz w:val="24"/>
          <w:szCs w:val="24"/>
          <w:highlight w:val="none"/>
          <w:lang w:val="en-US" w:eastAsia="zh-CN"/>
        </w:rPr>
        <w:t>申报</w:t>
      </w:r>
      <w:r>
        <w:rPr>
          <w:rFonts w:hint="eastAsia" w:ascii="仿宋" w:hAnsi="仿宋" w:eastAsia="仿宋"/>
          <w:b/>
          <w:bCs/>
          <w:sz w:val="24"/>
          <w:szCs w:val="24"/>
          <w:highlight w:val="none"/>
          <w:lang w:val="en-US" w:eastAsia="zh-CN"/>
        </w:rPr>
        <w:t>汇总表</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附件1-1：“四新”专业新增建设项目申报书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附件1-1-2：普通高等学校本科专业目录（2020年版）（供参考资料）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附件1-2：四新化改造专业建设项目申报书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附件1-2-2：吴岩司长报告《勇立潮头，赋能未来-以新工科建设领跑高等教育变革》（供参考资料）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附件1-2-3：吴岩司长报告丨全面推进新文科建设（供参考资料）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附件1-2-4：吴岩：高质量建设新农科 服务乡村全面振兴（供参考资料）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附件1-3：三创金专建设项目申报书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附件1-3-2：国家级一流本科专业建设点推荐工作指导标准（供参考资料）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附件1-3-3：武院综〔2021〕83号 关于公布武夷学院2021年创新创业创造教育成果认定名单的通知</w:t>
      </w:r>
      <w:bookmarkStart w:id="0" w:name="_GoBack"/>
      <w:bookmarkEnd w:id="0"/>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附件2-1：国家级一流课程评审指标（供参考资料）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附件2-1-1：武夷学院线上一流课程申报书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附件2-1-2：武夷学院线下一流课程申报书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附件2-1-3：武夷学院线上线下混合式一流课程申报书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附件2-1-4：武夷学院虚拟仿真实验教学课程申报书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附件2-1-4-2：虚拟仿真实验教学课程建设与共享应用规范（供参考资料）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附件2-1-5：武夷学院社会实践一流本科课程申报书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附件2-2：三创精品课程建设项目申报书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附件2-3：专业认证示范课程建设项目申报书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附件2-4：武夷学院课程思政示范课程项目申报书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附件2-4-2：《高等学校课程思政建设指导纲要》（供参考资料）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附件3-1：武夷学院新形态教材申报书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附件3-1-2：普通高等学校教材管理办法（供参考资料）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附件3-1-3：高等学校教材评价指标体系（供参考资料）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附件4-1：三创特色班建设项目申报书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附件5-1：四新化人才培养特色班建设项目申报书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附件6-1：教育部1+X职业技能证书试点项目备案认定审查表</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附件7-1：武夷学院课程思政教学研究示范中心申报书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附件8-1：四新”教育教学改革研究项目申报书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附件8-1-2：“四新”教育教学改革研究项目指南（供参考资料）</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00" w:lineRule="exact"/>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附件9-1：闽台合作办学与国际教育项目申报书</w:t>
      </w: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highlight w:val="none"/>
          <w:lang w:val="en-US" w:eastAsia="zh-CN"/>
        </w:rPr>
      </w:pPr>
    </w:p>
    <w:p>
      <w:pPr>
        <w:pStyle w:val="6"/>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480" w:lineRule="exact"/>
        <w:ind w:firstLine="560" w:firstLineChars="200"/>
        <w:textAlignment w:val="auto"/>
        <w:rPr>
          <w:rFonts w:hint="eastAsia" w:ascii="仿宋" w:hAnsi="仿宋" w:eastAsia="仿宋"/>
          <w:sz w:val="28"/>
          <w:szCs w:val="28"/>
        </w:rPr>
      </w:pPr>
    </w:p>
    <w:p>
      <w:pPr>
        <w:keepNext w:val="0"/>
        <w:keepLines w:val="0"/>
        <w:pageBreakBefore w:val="0"/>
        <w:shd w:val="clear"/>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 xml:space="preserve">                                武夷学院</w:t>
      </w:r>
      <w:r>
        <w:rPr>
          <w:rFonts w:hint="eastAsia" w:ascii="仿宋" w:hAnsi="仿宋" w:eastAsia="仿宋"/>
          <w:sz w:val="32"/>
          <w:szCs w:val="32"/>
          <w:lang w:eastAsia="zh-CN"/>
        </w:rPr>
        <w:t>教务处</w:t>
      </w:r>
    </w:p>
    <w:p>
      <w:pPr>
        <w:keepNext w:val="0"/>
        <w:keepLines w:val="0"/>
        <w:pageBreakBefore w:val="0"/>
        <w:shd w:val="clear"/>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　　　　　　　　　　　　　　  　20</w:t>
      </w:r>
      <w:r>
        <w:rPr>
          <w:rFonts w:hint="eastAsia" w:ascii="仿宋" w:hAnsi="仿宋" w:eastAsia="仿宋"/>
          <w:sz w:val="32"/>
          <w:szCs w:val="32"/>
          <w:lang w:val="en-US" w:eastAsia="zh-CN"/>
        </w:rPr>
        <w:t>22</w:t>
      </w:r>
      <w:r>
        <w:rPr>
          <w:rFonts w:hint="eastAsia" w:ascii="仿宋" w:hAnsi="仿宋" w:eastAsia="仿宋"/>
          <w:sz w:val="32"/>
          <w:szCs w:val="32"/>
        </w:rPr>
        <w:t>年</w:t>
      </w:r>
      <w:r>
        <w:rPr>
          <w:rFonts w:hint="eastAsia" w:ascii="仿宋" w:hAnsi="仿宋" w:eastAsia="仿宋"/>
          <w:sz w:val="32"/>
          <w:szCs w:val="32"/>
          <w:u w:val="none"/>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18</w:t>
      </w:r>
      <w:r>
        <w:rPr>
          <w:rFonts w:hint="eastAsia" w:ascii="仿宋" w:hAnsi="仿宋" w:eastAsia="仿宋"/>
          <w:sz w:val="32"/>
          <w:szCs w:val="32"/>
        </w:rPr>
        <w:t>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0"/>
        <w:jc w:val="left"/>
      </w:pPr>
    </w:p>
    <w:sectPr>
      <w:pgSz w:w="11906" w:h="16838"/>
      <w:pgMar w:top="1134"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1902BF"/>
    <w:rsid w:val="00227C08"/>
    <w:rsid w:val="007E6F86"/>
    <w:rsid w:val="00D36FC1"/>
    <w:rsid w:val="018C249D"/>
    <w:rsid w:val="02195111"/>
    <w:rsid w:val="02D04669"/>
    <w:rsid w:val="02EE59E6"/>
    <w:rsid w:val="03151A07"/>
    <w:rsid w:val="03AD4CF8"/>
    <w:rsid w:val="042042C5"/>
    <w:rsid w:val="04264057"/>
    <w:rsid w:val="043333E8"/>
    <w:rsid w:val="04904FD6"/>
    <w:rsid w:val="06264E07"/>
    <w:rsid w:val="068956D9"/>
    <w:rsid w:val="07350677"/>
    <w:rsid w:val="076273B2"/>
    <w:rsid w:val="084E0ECB"/>
    <w:rsid w:val="08C55C13"/>
    <w:rsid w:val="08E92ED7"/>
    <w:rsid w:val="0A21591F"/>
    <w:rsid w:val="0BCB71EF"/>
    <w:rsid w:val="0C4D4714"/>
    <w:rsid w:val="0D2D6136"/>
    <w:rsid w:val="0D350DE1"/>
    <w:rsid w:val="0D5D46C8"/>
    <w:rsid w:val="0DB8455B"/>
    <w:rsid w:val="0DC30301"/>
    <w:rsid w:val="0DE87A5B"/>
    <w:rsid w:val="0EE82322"/>
    <w:rsid w:val="0FA85BE4"/>
    <w:rsid w:val="101B2705"/>
    <w:rsid w:val="101F181A"/>
    <w:rsid w:val="1076333A"/>
    <w:rsid w:val="10B57F2B"/>
    <w:rsid w:val="114A20A1"/>
    <w:rsid w:val="115D5667"/>
    <w:rsid w:val="116B3023"/>
    <w:rsid w:val="11907886"/>
    <w:rsid w:val="11AE6D0E"/>
    <w:rsid w:val="121641AC"/>
    <w:rsid w:val="123E7F36"/>
    <w:rsid w:val="129E3C97"/>
    <w:rsid w:val="13280895"/>
    <w:rsid w:val="137A7D51"/>
    <w:rsid w:val="138E35EA"/>
    <w:rsid w:val="1395502D"/>
    <w:rsid w:val="13B31849"/>
    <w:rsid w:val="13BD568C"/>
    <w:rsid w:val="13E01EBD"/>
    <w:rsid w:val="13EA08FC"/>
    <w:rsid w:val="13F85FBC"/>
    <w:rsid w:val="14563F45"/>
    <w:rsid w:val="14E338A7"/>
    <w:rsid w:val="152C0D1B"/>
    <w:rsid w:val="153B506A"/>
    <w:rsid w:val="15AD0685"/>
    <w:rsid w:val="15D60166"/>
    <w:rsid w:val="16FD4B79"/>
    <w:rsid w:val="171F7858"/>
    <w:rsid w:val="17375756"/>
    <w:rsid w:val="17402E98"/>
    <w:rsid w:val="177B1AE6"/>
    <w:rsid w:val="17F06F93"/>
    <w:rsid w:val="185D6550"/>
    <w:rsid w:val="18911C52"/>
    <w:rsid w:val="192C2713"/>
    <w:rsid w:val="194E2378"/>
    <w:rsid w:val="1A595BC9"/>
    <w:rsid w:val="1B0F7054"/>
    <w:rsid w:val="1BB330A2"/>
    <w:rsid w:val="1BFF4C5A"/>
    <w:rsid w:val="1C7F7D0F"/>
    <w:rsid w:val="1CB03FE0"/>
    <w:rsid w:val="1D5C527E"/>
    <w:rsid w:val="1D643869"/>
    <w:rsid w:val="1D9531D6"/>
    <w:rsid w:val="1DE06B47"/>
    <w:rsid w:val="1DE55F0B"/>
    <w:rsid w:val="1E763007"/>
    <w:rsid w:val="1EB639CC"/>
    <w:rsid w:val="1ECC0B7A"/>
    <w:rsid w:val="1FC621AE"/>
    <w:rsid w:val="1FE04848"/>
    <w:rsid w:val="20606403"/>
    <w:rsid w:val="21556E71"/>
    <w:rsid w:val="230706D2"/>
    <w:rsid w:val="2357275F"/>
    <w:rsid w:val="235F6EB5"/>
    <w:rsid w:val="23895DBB"/>
    <w:rsid w:val="2481372D"/>
    <w:rsid w:val="24F518B6"/>
    <w:rsid w:val="24FB4266"/>
    <w:rsid w:val="25CD2F00"/>
    <w:rsid w:val="26071BAB"/>
    <w:rsid w:val="266D2F42"/>
    <w:rsid w:val="26EF2F1C"/>
    <w:rsid w:val="27063798"/>
    <w:rsid w:val="274474E4"/>
    <w:rsid w:val="284515B9"/>
    <w:rsid w:val="28654336"/>
    <w:rsid w:val="28A846E0"/>
    <w:rsid w:val="293E399E"/>
    <w:rsid w:val="2A682BCF"/>
    <w:rsid w:val="2A8F7B69"/>
    <w:rsid w:val="2B2F7C0C"/>
    <w:rsid w:val="2CF679F6"/>
    <w:rsid w:val="2D377E06"/>
    <w:rsid w:val="2D942EAC"/>
    <w:rsid w:val="2DC31A3D"/>
    <w:rsid w:val="2DEA4E78"/>
    <w:rsid w:val="2E114561"/>
    <w:rsid w:val="2E23083D"/>
    <w:rsid w:val="2E4B5048"/>
    <w:rsid w:val="2E8851D4"/>
    <w:rsid w:val="2EB94C40"/>
    <w:rsid w:val="2EE5276F"/>
    <w:rsid w:val="2F820D4F"/>
    <w:rsid w:val="30D23689"/>
    <w:rsid w:val="31407CBC"/>
    <w:rsid w:val="315A7D9A"/>
    <w:rsid w:val="315D04A6"/>
    <w:rsid w:val="3168008F"/>
    <w:rsid w:val="31A25188"/>
    <w:rsid w:val="320379BB"/>
    <w:rsid w:val="32692519"/>
    <w:rsid w:val="33082A79"/>
    <w:rsid w:val="33345140"/>
    <w:rsid w:val="33841D8F"/>
    <w:rsid w:val="33AD634D"/>
    <w:rsid w:val="33B425A9"/>
    <w:rsid w:val="34025CBB"/>
    <w:rsid w:val="344746D1"/>
    <w:rsid w:val="34EE34A0"/>
    <w:rsid w:val="34F02446"/>
    <w:rsid w:val="350D21D9"/>
    <w:rsid w:val="35765F6C"/>
    <w:rsid w:val="366215F3"/>
    <w:rsid w:val="366D28DC"/>
    <w:rsid w:val="36B4136B"/>
    <w:rsid w:val="37062B1B"/>
    <w:rsid w:val="373650F3"/>
    <w:rsid w:val="37A469CD"/>
    <w:rsid w:val="3839363E"/>
    <w:rsid w:val="384E7D53"/>
    <w:rsid w:val="3854678F"/>
    <w:rsid w:val="38A41FF2"/>
    <w:rsid w:val="38CC58A6"/>
    <w:rsid w:val="393F0779"/>
    <w:rsid w:val="39FB78BF"/>
    <w:rsid w:val="3A2D43ED"/>
    <w:rsid w:val="3A3A72C1"/>
    <w:rsid w:val="3A8B5A23"/>
    <w:rsid w:val="3AC95E42"/>
    <w:rsid w:val="3B030B0F"/>
    <w:rsid w:val="3B3F1378"/>
    <w:rsid w:val="3B6B7E2F"/>
    <w:rsid w:val="3B895A8C"/>
    <w:rsid w:val="3C4007C6"/>
    <w:rsid w:val="3CC16414"/>
    <w:rsid w:val="3D4065D7"/>
    <w:rsid w:val="3D6A48DF"/>
    <w:rsid w:val="3D954E4B"/>
    <w:rsid w:val="3E201321"/>
    <w:rsid w:val="3E3A6F92"/>
    <w:rsid w:val="3E6B5B61"/>
    <w:rsid w:val="3EBB6DF2"/>
    <w:rsid w:val="3F3C4DFA"/>
    <w:rsid w:val="3F3D67AB"/>
    <w:rsid w:val="3FD04ECF"/>
    <w:rsid w:val="40020D71"/>
    <w:rsid w:val="402D298F"/>
    <w:rsid w:val="40D52E0F"/>
    <w:rsid w:val="412627D7"/>
    <w:rsid w:val="41896A9E"/>
    <w:rsid w:val="41C14660"/>
    <w:rsid w:val="41ED7771"/>
    <w:rsid w:val="42072EE9"/>
    <w:rsid w:val="42126842"/>
    <w:rsid w:val="422E77D5"/>
    <w:rsid w:val="423C152B"/>
    <w:rsid w:val="426976B5"/>
    <w:rsid w:val="42C30F63"/>
    <w:rsid w:val="43C259FE"/>
    <w:rsid w:val="442262D9"/>
    <w:rsid w:val="44CB62EE"/>
    <w:rsid w:val="44DF1744"/>
    <w:rsid w:val="455A0963"/>
    <w:rsid w:val="45C31610"/>
    <w:rsid w:val="47197D62"/>
    <w:rsid w:val="481E6D86"/>
    <w:rsid w:val="485019C3"/>
    <w:rsid w:val="48CD6E00"/>
    <w:rsid w:val="491548C5"/>
    <w:rsid w:val="491902BF"/>
    <w:rsid w:val="491C0184"/>
    <w:rsid w:val="49855267"/>
    <w:rsid w:val="499345BD"/>
    <w:rsid w:val="4A5C22FF"/>
    <w:rsid w:val="4A8C631C"/>
    <w:rsid w:val="4B2A14AD"/>
    <w:rsid w:val="4BBB497F"/>
    <w:rsid w:val="4C26756B"/>
    <w:rsid w:val="4C6D61F7"/>
    <w:rsid w:val="4C9E6288"/>
    <w:rsid w:val="4E557EA6"/>
    <w:rsid w:val="4EAC3D58"/>
    <w:rsid w:val="4ECE7A28"/>
    <w:rsid w:val="4FAF5590"/>
    <w:rsid w:val="4FC214C2"/>
    <w:rsid w:val="4FDF2068"/>
    <w:rsid w:val="4FE054A0"/>
    <w:rsid w:val="50027B90"/>
    <w:rsid w:val="509B0528"/>
    <w:rsid w:val="509C1BAA"/>
    <w:rsid w:val="50CA4969"/>
    <w:rsid w:val="51152481"/>
    <w:rsid w:val="52070C52"/>
    <w:rsid w:val="52143650"/>
    <w:rsid w:val="53607B50"/>
    <w:rsid w:val="536E35C0"/>
    <w:rsid w:val="55EA5788"/>
    <w:rsid w:val="566D62CB"/>
    <w:rsid w:val="567535C9"/>
    <w:rsid w:val="56E165DE"/>
    <w:rsid w:val="56E52D17"/>
    <w:rsid w:val="579510B2"/>
    <w:rsid w:val="57A25F59"/>
    <w:rsid w:val="57A327BE"/>
    <w:rsid w:val="59710D24"/>
    <w:rsid w:val="59AD4182"/>
    <w:rsid w:val="59BB1002"/>
    <w:rsid w:val="5A8A1EB6"/>
    <w:rsid w:val="5AC17363"/>
    <w:rsid w:val="5B715622"/>
    <w:rsid w:val="5BF21450"/>
    <w:rsid w:val="5BF65DB2"/>
    <w:rsid w:val="5C0D7E00"/>
    <w:rsid w:val="5C250121"/>
    <w:rsid w:val="5C88089B"/>
    <w:rsid w:val="5D8939A4"/>
    <w:rsid w:val="5D966B21"/>
    <w:rsid w:val="5DB54A13"/>
    <w:rsid w:val="5DC52239"/>
    <w:rsid w:val="5DCD784B"/>
    <w:rsid w:val="5E0E123D"/>
    <w:rsid w:val="5E6C5858"/>
    <w:rsid w:val="5EFB46F7"/>
    <w:rsid w:val="5F233A81"/>
    <w:rsid w:val="5F540363"/>
    <w:rsid w:val="605E1434"/>
    <w:rsid w:val="605F79E5"/>
    <w:rsid w:val="60BB5325"/>
    <w:rsid w:val="61632F55"/>
    <w:rsid w:val="61A31A99"/>
    <w:rsid w:val="61FA2BD4"/>
    <w:rsid w:val="62B32B5E"/>
    <w:rsid w:val="639B332A"/>
    <w:rsid w:val="63A8453B"/>
    <w:rsid w:val="63D25BB7"/>
    <w:rsid w:val="63ED29F1"/>
    <w:rsid w:val="65C81722"/>
    <w:rsid w:val="663C1BD1"/>
    <w:rsid w:val="66805B15"/>
    <w:rsid w:val="66A95E5E"/>
    <w:rsid w:val="66B56E58"/>
    <w:rsid w:val="677903FB"/>
    <w:rsid w:val="67AD185B"/>
    <w:rsid w:val="682C42FB"/>
    <w:rsid w:val="68433A4A"/>
    <w:rsid w:val="699B3221"/>
    <w:rsid w:val="6A0F1269"/>
    <w:rsid w:val="6A771266"/>
    <w:rsid w:val="6A7C28C2"/>
    <w:rsid w:val="6A9525EC"/>
    <w:rsid w:val="6AA95EF5"/>
    <w:rsid w:val="6B32479A"/>
    <w:rsid w:val="6C754652"/>
    <w:rsid w:val="6D566DCE"/>
    <w:rsid w:val="6DC146AC"/>
    <w:rsid w:val="6E2F0824"/>
    <w:rsid w:val="6E592861"/>
    <w:rsid w:val="6E680C60"/>
    <w:rsid w:val="6EE40F43"/>
    <w:rsid w:val="6F5E3EED"/>
    <w:rsid w:val="6F867CD9"/>
    <w:rsid w:val="6FB2689C"/>
    <w:rsid w:val="6FE42497"/>
    <w:rsid w:val="70406F28"/>
    <w:rsid w:val="70571DF9"/>
    <w:rsid w:val="70B44F17"/>
    <w:rsid w:val="70F06C83"/>
    <w:rsid w:val="71554250"/>
    <w:rsid w:val="72142E23"/>
    <w:rsid w:val="727944C6"/>
    <w:rsid w:val="728F2F28"/>
    <w:rsid w:val="72B523C2"/>
    <w:rsid w:val="72F53E26"/>
    <w:rsid w:val="731144AE"/>
    <w:rsid w:val="73262E92"/>
    <w:rsid w:val="73730DC2"/>
    <w:rsid w:val="7403691C"/>
    <w:rsid w:val="74257F85"/>
    <w:rsid w:val="751771E8"/>
    <w:rsid w:val="762F0E50"/>
    <w:rsid w:val="76764AC8"/>
    <w:rsid w:val="76797FEA"/>
    <w:rsid w:val="77325BEA"/>
    <w:rsid w:val="77484F63"/>
    <w:rsid w:val="782D1479"/>
    <w:rsid w:val="78766F5B"/>
    <w:rsid w:val="79216451"/>
    <w:rsid w:val="7936696A"/>
    <w:rsid w:val="79783349"/>
    <w:rsid w:val="7A004F1D"/>
    <w:rsid w:val="7A6F0013"/>
    <w:rsid w:val="7AD15076"/>
    <w:rsid w:val="7B8553F2"/>
    <w:rsid w:val="7B914152"/>
    <w:rsid w:val="7BA15B94"/>
    <w:rsid w:val="7D1D07CF"/>
    <w:rsid w:val="7D742FC4"/>
    <w:rsid w:val="7D9C1130"/>
    <w:rsid w:val="7DFC3B04"/>
    <w:rsid w:val="7E292420"/>
    <w:rsid w:val="7E4963B9"/>
    <w:rsid w:val="7EBA4638"/>
    <w:rsid w:val="7ECA6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3"/>
    <w:qFormat/>
    <w:uiPriority w:val="0"/>
    <w:pPr>
      <w:ind w:firstLine="420" w:firstLineChars="100"/>
    </w:pPr>
    <w:rPr>
      <w:rFonts w:ascii="Calibri" w:hAnsi="Calibri" w:eastAsia="宋体"/>
      <w:kern w:val="0"/>
      <w:sz w:val="20"/>
      <w:szCs w:val="20"/>
    </w:rPr>
  </w:style>
  <w:style w:type="character" w:styleId="10">
    <w:name w:val="Strong"/>
    <w:basedOn w:val="9"/>
    <w:qFormat/>
    <w:uiPriority w:val="22"/>
    <w:rPr>
      <w:b/>
      <w:bCs/>
    </w:rPr>
  </w:style>
  <w:style w:type="character" w:styleId="11">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2020-12-08T00:58:00Z</dcterms:created>
  <dc:creator>WPS_136622391</dc:creator>
  <cp:lastModifiedBy>10块</cp:lastModifiedBy>
  <cp:lastPrinted>2022-03-16T15:25:00Z</cp:lastPrinted>
  <dcterms:modified xsi:type="dcterms:W3CDTF">2022-03-20T02:36:43Z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B620A7D517F746A0B1C652914D6A25BE</vt:lpwstr>
  </property>
</Properties>
</file>